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F85500" w14:textId="7A1117EB" w:rsidR="001F57B4" w:rsidRPr="00A53D14" w:rsidRDefault="001F57B4" w:rsidP="001F57B4">
      <w:pPr>
        <w:jc w:val="center"/>
        <w:rPr>
          <w:i/>
          <w:color w:val="D99594" w:themeColor="accent2" w:themeTint="99"/>
        </w:rPr>
      </w:pPr>
      <w:r>
        <w:rPr>
          <w:i/>
          <w:color w:val="D99594" w:themeColor="accent2" w:themeTint="99"/>
        </w:rPr>
        <w:t>[</w:t>
      </w:r>
      <w:r w:rsidRPr="00A53D14">
        <w:rPr>
          <w:i/>
          <w:color w:val="D99594" w:themeColor="accent2" w:themeTint="99"/>
        </w:rPr>
        <w:t>The following template includes the core elements that should be included in a</w:t>
      </w:r>
      <w:r w:rsidR="00C25A7C">
        <w:rPr>
          <w:i/>
          <w:color w:val="D99594" w:themeColor="accent2" w:themeTint="99"/>
        </w:rPr>
        <w:t xml:space="preserve"> whole school action p</w:t>
      </w:r>
      <w:r w:rsidRPr="00A53D14">
        <w:rPr>
          <w:i/>
          <w:color w:val="D99594" w:themeColor="accent2" w:themeTint="99"/>
        </w:rPr>
        <w:t xml:space="preserve">lan and can be adapted to suit the </w:t>
      </w:r>
      <w:r w:rsidR="00C25A7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BAC381F" wp14:editId="11836D9F">
                <wp:simplePos x="0" y="0"/>
                <wp:positionH relativeFrom="margin">
                  <wp:posOffset>37465</wp:posOffset>
                </wp:positionH>
                <wp:positionV relativeFrom="line">
                  <wp:posOffset>541020</wp:posOffset>
                </wp:positionV>
                <wp:extent cx="6116320" cy="0"/>
                <wp:effectExtent l="24130" t="27305" r="22225" b="203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60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4B047" id="Line 2" o:spid="_x0000_s1026" style="position:absolute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2.95pt,42.6pt" to="484.5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" strokecolor="#1d60d6" strokeweight="3pt">
                <w10:wrap type="topAndBottom" anchorx="margin" anchory="line"/>
              </v:line>
            </w:pict>
          </mc:Fallback>
        </mc:AlternateContent>
      </w:r>
      <w:proofErr w:type="gramStart"/>
      <w:r w:rsidRPr="00A53D14">
        <w:rPr>
          <w:i/>
          <w:color w:val="D99594" w:themeColor="accent2" w:themeTint="99"/>
        </w:rPr>
        <w:t>particular school</w:t>
      </w:r>
      <w:proofErr w:type="gramEnd"/>
      <w:r w:rsidRPr="00A53D14">
        <w:rPr>
          <w:i/>
          <w:color w:val="D99594" w:themeColor="accent2" w:themeTint="99"/>
        </w:rPr>
        <w:t xml:space="preserve"> context in which it is to be used.</w:t>
      </w:r>
      <w:r>
        <w:rPr>
          <w:i/>
          <w:color w:val="D99594" w:themeColor="accent2" w:themeTint="99"/>
        </w:rPr>
        <w:t>]</w:t>
      </w:r>
    </w:p>
    <w:p w14:paraId="0AE19561" w14:textId="4266309E" w:rsidR="000E2E09" w:rsidRPr="001F57B4" w:rsidRDefault="00C25A7C" w:rsidP="00A53D14">
      <w:pPr>
        <w:pStyle w:val="Title"/>
        <w:jc w:val="center"/>
        <w:rPr>
          <w:rFonts w:ascii="Arial" w:hAnsi="Arial"/>
          <w:color w:val="1D60D5"/>
          <w:sz w:val="72"/>
          <w:szCs w:val="72"/>
          <w:lang w:val="en-US"/>
        </w:rPr>
      </w:pPr>
      <w:r>
        <w:rPr>
          <w:rFonts w:ascii="Arial" w:hAnsi="Arial"/>
          <w:color w:val="1D60D5"/>
          <w:sz w:val="72"/>
          <w:szCs w:val="72"/>
          <w:lang w:val="en-US"/>
        </w:rPr>
        <w:t>Whole School</w:t>
      </w:r>
      <w:r w:rsidR="00D365DB">
        <w:rPr>
          <w:rFonts w:ascii="Arial" w:hAnsi="Arial"/>
          <w:color w:val="1D60D5"/>
          <w:sz w:val="72"/>
          <w:szCs w:val="72"/>
          <w:lang w:val="en-US"/>
        </w:rPr>
        <w:t xml:space="preserve"> Action Plan</w:t>
      </w:r>
    </w:p>
    <w:p w14:paraId="0B2C5C72" w14:textId="37B3C0B7" w:rsidR="00A53D14" w:rsidRPr="00A53D14" w:rsidRDefault="00C25A7C">
      <w:pPr>
        <w:rPr>
          <w:color w:val="D99594" w:themeColor="accent2" w:themeTint="99"/>
        </w:rPr>
      </w:pPr>
      <w:r>
        <w:rPr>
          <w:noProof/>
          <w:color w:val="1D60D5"/>
          <w:sz w:val="72"/>
          <w:szCs w:val="7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8F1EA23" wp14:editId="50CBDB95">
                <wp:simplePos x="0" y="0"/>
                <wp:positionH relativeFrom="margin">
                  <wp:posOffset>37465</wp:posOffset>
                </wp:positionH>
                <wp:positionV relativeFrom="line">
                  <wp:posOffset>217170</wp:posOffset>
                </wp:positionV>
                <wp:extent cx="6116320" cy="0"/>
                <wp:effectExtent l="24130" t="19685" r="22225" b="2794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60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E26D" id="Line 6" o:spid="_x0000_s1026" style="position:absolute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2.95pt,17.1pt" to="484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" strokecolor="#1d60d6" strokeweight="3pt">
                <w10:wrap type="topAndBottom" anchorx="margin" anchory="line"/>
              </v:line>
            </w:pict>
          </mc:Fallback>
        </mc:AlternateContent>
      </w:r>
    </w:p>
    <w:p w14:paraId="3FE3295A" w14:textId="77777777" w:rsidR="000E2E09" w:rsidRPr="001F57B4" w:rsidRDefault="00D365DB">
      <w:pPr>
        <w:pStyle w:val="Subtitle"/>
        <w:rPr>
          <w:rFonts w:ascii="Arial" w:hAnsi="Arial" w:cs="Arial"/>
        </w:rPr>
      </w:pPr>
      <w:r w:rsidRPr="001F57B4">
        <w:rPr>
          <w:rFonts w:ascii="Arial" w:hAnsi="Arial" w:cs="Arial"/>
        </w:rPr>
        <w:t>Aim and objectives</w:t>
      </w:r>
    </w:p>
    <w:p w14:paraId="08B6346B" w14:textId="77777777" w:rsidR="00E53D83" w:rsidRDefault="00E53D83">
      <w:pPr>
        <w:pStyle w:val="Heading1"/>
      </w:pPr>
    </w:p>
    <w:p w14:paraId="5105B4BA" w14:textId="77777777" w:rsidR="000E2E09" w:rsidRPr="001F57B4" w:rsidRDefault="00D365DB">
      <w:pPr>
        <w:pStyle w:val="Heading1"/>
        <w:rPr>
          <w:sz w:val="32"/>
          <w:szCs w:val="28"/>
        </w:rPr>
      </w:pPr>
      <w:r w:rsidRPr="001F57B4">
        <w:rPr>
          <w:sz w:val="32"/>
          <w:szCs w:val="28"/>
        </w:rPr>
        <w:t>Aim</w:t>
      </w:r>
    </w:p>
    <w:p w14:paraId="62F324D3" w14:textId="1F3D4313" w:rsidR="000E2E09" w:rsidRPr="00A53D14" w:rsidRDefault="00C25A7C">
      <w:pPr>
        <w:rPr>
          <w:sz w:val="24"/>
          <w:szCs w:val="24"/>
        </w:rPr>
      </w:pPr>
      <w:r>
        <w:rPr>
          <w:sz w:val="24"/>
          <w:szCs w:val="24"/>
        </w:rPr>
        <w:t>Create</w:t>
      </w:r>
      <w:r w:rsidR="00D365DB" w:rsidRPr="00A53D14">
        <w:rPr>
          <w:sz w:val="24"/>
          <w:szCs w:val="24"/>
        </w:rPr>
        <w:t xml:space="preserve"> a school environment free from sexism, in which boys and girls can learn and live as equals.</w:t>
      </w:r>
    </w:p>
    <w:p w14:paraId="766B8BEE" w14:textId="77777777" w:rsidR="00C25A7C" w:rsidRDefault="00C25A7C">
      <w:pPr>
        <w:pStyle w:val="Heading1"/>
        <w:rPr>
          <w:rFonts w:cs="Arial"/>
          <w:b w:val="0"/>
          <w:bCs w:val="0"/>
          <w:sz w:val="24"/>
        </w:rPr>
      </w:pPr>
    </w:p>
    <w:p w14:paraId="0377D9F4" w14:textId="3E1CEAE1" w:rsidR="00790B79" w:rsidRPr="00C25A7C" w:rsidRDefault="00D365DB">
      <w:pPr>
        <w:pStyle w:val="Heading1"/>
        <w:rPr>
          <w:sz w:val="32"/>
        </w:rPr>
      </w:pPr>
      <w:r w:rsidRPr="00C25A7C">
        <w:rPr>
          <w:sz w:val="32"/>
        </w:rPr>
        <w:t>Objectives</w:t>
      </w:r>
    </w:p>
    <w:p w14:paraId="27F12AF3" w14:textId="77777777" w:rsidR="00E53D83" w:rsidRPr="00790B79" w:rsidRDefault="00D365DB" w:rsidP="00790B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0B79">
        <w:rPr>
          <w:sz w:val="24"/>
          <w:szCs w:val="24"/>
        </w:rPr>
        <w:t xml:space="preserve">Identify the action </w:t>
      </w:r>
      <w:r w:rsidRPr="00790B79">
        <w:rPr>
          <w:b/>
          <w:bCs/>
          <w:color w:val="D99594" w:themeColor="accent2" w:themeTint="99"/>
          <w:sz w:val="24"/>
          <w:szCs w:val="24"/>
        </w:rPr>
        <w:t xml:space="preserve">[name of your school] </w:t>
      </w:r>
      <w:r w:rsidRPr="00790B79">
        <w:rPr>
          <w:sz w:val="24"/>
          <w:szCs w:val="24"/>
        </w:rPr>
        <w:t>will take to promote sex equality.</w:t>
      </w:r>
    </w:p>
    <w:p w14:paraId="6A0986CA" w14:textId="77777777" w:rsidR="000E2E09" w:rsidRPr="00790B79" w:rsidRDefault="00D365DB" w:rsidP="00790B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0B79">
        <w:rPr>
          <w:sz w:val="24"/>
          <w:szCs w:val="24"/>
        </w:rPr>
        <w:t>Facilitate a cohesive, whole school approach to tackling sexism.</w:t>
      </w:r>
    </w:p>
    <w:p w14:paraId="0A84DD69" w14:textId="77777777" w:rsidR="000E2E09" w:rsidRPr="00790B79" w:rsidRDefault="00D365DB" w:rsidP="00790B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0B79">
        <w:rPr>
          <w:sz w:val="24"/>
          <w:szCs w:val="24"/>
        </w:rPr>
        <w:t xml:space="preserve">Communicate </w:t>
      </w:r>
      <w:r w:rsidRPr="00790B79">
        <w:rPr>
          <w:b/>
          <w:bCs/>
          <w:color w:val="D99594" w:themeColor="accent2" w:themeTint="99"/>
          <w:sz w:val="24"/>
          <w:szCs w:val="24"/>
        </w:rPr>
        <w:t>[name of your school]</w:t>
      </w:r>
      <w:r w:rsidRPr="00790B79">
        <w:rPr>
          <w:sz w:val="24"/>
          <w:szCs w:val="24"/>
        </w:rPr>
        <w:t xml:space="preserve">’s commitment to, and means of promoting, equality between girls and boys. </w:t>
      </w:r>
    </w:p>
    <w:p w14:paraId="262EB972" w14:textId="77777777" w:rsidR="000E2E09" w:rsidRPr="001F57B4" w:rsidRDefault="00D365DB">
      <w:pPr>
        <w:pStyle w:val="Heading1"/>
        <w:rPr>
          <w:sz w:val="32"/>
        </w:rPr>
      </w:pPr>
      <w:r w:rsidRPr="00790B79">
        <w:rPr>
          <w:rFonts w:cs="Arial"/>
          <w:b w:val="0"/>
          <w:bCs w:val="0"/>
          <w:sz w:val="24"/>
        </w:rPr>
        <w:br/>
      </w:r>
      <w:r w:rsidRPr="001F57B4">
        <w:rPr>
          <w:sz w:val="32"/>
          <w:lang w:val="en-US"/>
        </w:rPr>
        <w:t>Sexism in schools</w:t>
      </w:r>
    </w:p>
    <w:p w14:paraId="698D1C02" w14:textId="77777777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Research on sexism in schools reveals that gender stereotyping, sexist language and sexual harassment are prevalent in UK schools. A study commissioned by UK </w:t>
      </w:r>
      <w:proofErr w:type="spellStart"/>
      <w:r w:rsidRPr="00A53D14">
        <w:rPr>
          <w:sz w:val="24"/>
          <w:szCs w:val="24"/>
        </w:rPr>
        <w:t>Feminista</w:t>
      </w:r>
      <w:proofErr w:type="spellEnd"/>
      <w:r w:rsidRPr="00A53D14">
        <w:rPr>
          <w:sz w:val="24"/>
          <w:szCs w:val="24"/>
        </w:rPr>
        <w:t xml:space="preserve"> and the National Education Union7, conducted by the University of Warwick, found:</w:t>
      </w:r>
      <w:r w:rsidRPr="00A53D14">
        <w:rPr>
          <w:rFonts w:ascii="Arial Unicode MS" w:hAnsi="Arial Unicode MS"/>
          <w:sz w:val="24"/>
          <w:szCs w:val="24"/>
        </w:rPr>
        <w:br/>
      </w:r>
    </w:p>
    <w:p w14:paraId="65787182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Over a third (36.7%) of female students at mixed-sex secondary schools have been sexually harassed at school. </w:t>
      </w:r>
    </w:p>
    <w:p w14:paraId="58A780EF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Almost one in three (32%) teachers in mixed-sex secondary schools witness sexual harassment in their school on at least a weekly basis. </w:t>
      </w:r>
    </w:p>
    <w:p w14:paraId="2D0A4291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64% of teachers in mixed-sex schools hear sexist language in school on at least a weekly basis. Over a quarter of teachers (29%) report sexist language is a daily occurrence. </w:t>
      </w:r>
    </w:p>
    <w:p w14:paraId="7DA8842C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A quarter of all secondary school teachers say they witness gender stereotyping and discrimination in their school </w:t>
      </w:r>
      <w:proofErr w:type="gramStart"/>
      <w:r w:rsidRPr="00A53D14">
        <w:rPr>
          <w:sz w:val="24"/>
          <w:szCs w:val="24"/>
        </w:rPr>
        <w:t>on a daily basis</w:t>
      </w:r>
      <w:proofErr w:type="gramEnd"/>
      <w:r w:rsidRPr="00A53D14">
        <w:rPr>
          <w:sz w:val="24"/>
          <w:szCs w:val="24"/>
        </w:rPr>
        <w:t>, and a further quarter say they witness it on a weekly basis.</w:t>
      </w:r>
    </w:p>
    <w:p w14:paraId="44E38179" w14:textId="77777777" w:rsidR="000E2E09" w:rsidRPr="00A53D14" w:rsidRDefault="00D365DB">
      <w:pPr>
        <w:rPr>
          <w:sz w:val="24"/>
          <w:szCs w:val="24"/>
        </w:rPr>
      </w:pPr>
      <w:r w:rsidRPr="00A53D14">
        <w:rPr>
          <w:rFonts w:cs="Arial"/>
          <w:sz w:val="24"/>
          <w:szCs w:val="24"/>
        </w:rPr>
        <w:br/>
      </w:r>
      <w:r w:rsidRPr="00A53D14">
        <w:rPr>
          <w:b/>
          <w:bCs/>
          <w:color w:val="D99594" w:themeColor="accent2" w:themeTint="99"/>
          <w:sz w:val="24"/>
          <w:szCs w:val="24"/>
        </w:rPr>
        <w:t>[Name of your school]</w:t>
      </w:r>
      <w:r w:rsidRPr="00A53D14">
        <w:rPr>
          <w:sz w:val="24"/>
          <w:szCs w:val="24"/>
        </w:rPr>
        <w:t xml:space="preserve"> is committed to tackling sexism and working to ensure that girls and boys can learn and live as equals.</w:t>
      </w:r>
    </w:p>
    <w:p w14:paraId="66EAD19A" w14:textId="3D127F06" w:rsidR="000E2E09" w:rsidRDefault="00C25A7C">
      <w:pPr>
        <w:pStyle w:val="Subtitle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3AFF159" wp14:editId="2A7DF451">
                <wp:simplePos x="0" y="0"/>
                <wp:positionH relativeFrom="margin">
                  <wp:posOffset>20320</wp:posOffset>
                </wp:positionH>
                <wp:positionV relativeFrom="line">
                  <wp:posOffset>2540</wp:posOffset>
                </wp:positionV>
                <wp:extent cx="6116320" cy="0"/>
                <wp:effectExtent l="26035" t="23495" r="20320" b="241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60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D1B4C" id="Line 3" o:spid="_x0000_s1026" style="position:absolute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.6pt,.2pt" to="483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" strokecolor="#1d60d6" strokeweight="3pt">
                <w10:wrap type="topAndBottom" anchorx="margin" anchory="line"/>
              </v:line>
            </w:pict>
          </mc:Fallback>
        </mc:AlternateContent>
      </w:r>
      <w:r w:rsidR="00D365DB" w:rsidRPr="00C25A7C">
        <w:rPr>
          <w:lang w:val="en-GB"/>
        </w:rPr>
        <w:t>Implementation</w:t>
      </w:r>
      <w:r w:rsidR="00D365DB">
        <w:t xml:space="preserve"> </w:t>
      </w:r>
    </w:p>
    <w:p w14:paraId="5977E832" w14:textId="77777777" w:rsidR="00A53D14" w:rsidRDefault="00A53D14">
      <w:pPr>
        <w:pStyle w:val="Heading1"/>
        <w:rPr>
          <w:lang w:val="en-US"/>
        </w:rPr>
      </w:pPr>
    </w:p>
    <w:p w14:paraId="6813AB8A" w14:textId="77777777" w:rsidR="000E2E09" w:rsidRPr="001F57B4" w:rsidRDefault="00D365DB">
      <w:pPr>
        <w:pStyle w:val="Heading1"/>
        <w:rPr>
          <w:sz w:val="32"/>
          <w:szCs w:val="32"/>
        </w:rPr>
      </w:pPr>
      <w:r w:rsidRPr="001F57B4">
        <w:rPr>
          <w:sz w:val="32"/>
          <w:szCs w:val="32"/>
          <w:lang w:val="en-US"/>
        </w:rPr>
        <w:t xml:space="preserve">Leadership </w:t>
      </w:r>
    </w:p>
    <w:p w14:paraId="55A8C41E" w14:textId="068FBB69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The lead staff member responsible for the </w:t>
      </w:r>
      <w:r w:rsidR="00C25A7C">
        <w:rPr>
          <w:sz w:val="24"/>
          <w:szCs w:val="24"/>
        </w:rPr>
        <w:t>whole school action plan</w:t>
      </w:r>
      <w:r w:rsidRPr="00A53D14">
        <w:rPr>
          <w:sz w:val="24"/>
          <w:szCs w:val="24"/>
        </w:rPr>
        <w:t xml:space="preserve"> is </w:t>
      </w:r>
      <w:r w:rsidRPr="00A53D14">
        <w:rPr>
          <w:b/>
          <w:bCs/>
          <w:color w:val="D99594" w:themeColor="accent2" w:themeTint="99"/>
          <w:sz w:val="24"/>
          <w:szCs w:val="24"/>
        </w:rPr>
        <w:t>[name]</w:t>
      </w:r>
      <w:r w:rsidRPr="00A53D14">
        <w:rPr>
          <w:sz w:val="24"/>
          <w:szCs w:val="24"/>
        </w:rPr>
        <w:t>.</w:t>
      </w:r>
    </w:p>
    <w:p w14:paraId="46789DD2" w14:textId="77777777" w:rsidR="000E2E09" w:rsidRPr="00A53D14" w:rsidRDefault="00D365DB">
      <w:pPr>
        <w:rPr>
          <w:color w:val="D99594" w:themeColor="accent2" w:themeTint="99"/>
          <w:sz w:val="24"/>
          <w:szCs w:val="24"/>
        </w:rPr>
      </w:pPr>
      <w:r w:rsidRPr="00A53D14">
        <w:rPr>
          <w:rFonts w:cs="Arial"/>
          <w:sz w:val="24"/>
          <w:szCs w:val="24"/>
        </w:rPr>
        <w:br/>
      </w:r>
      <w:r w:rsidRPr="00A53D14">
        <w:rPr>
          <w:b/>
          <w:bCs/>
          <w:color w:val="D99594" w:themeColor="accent2" w:themeTint="99"/>
          <w:sz w:val="24"/>
          <w:szCs w:val="24"/>
        </w:rPr>
        <w:t xml:space="preserve">[Insert names of </w:t>
      </w:r>
      <w:r w:rsidR="00365442">
        <w:rPr>
          <w:b/>
          <w:bCs/>
          <w:color w:val="D99594" w:themeColor="accent2" w:themeTint="99"/>
          <w:sz w:val="24"/>
          <w:szCs w:val="24"/>
        </w:rPr>
        <w:t xml:space="preserve">other </w:t>
      </w:r>
      <w:r w:rsidRPr="00A53D14">
        <w:rPr>
          <w:b/>
          <w:bCs/>
          <w:color w:val="D99594" w:themeColor="accent2" w:themeTint="99"/>
          <w:sz w:val="24"/>
          <w:szCs w:val="24"/>
        </w:rPr>
        <w:t>individuals or groups with specific leadership responsibilities relating to the action plan.]</w:t>
      </w:r>
    </w:p>
    <w:p w14:paraId="1C4B62D9" w14:textId="77777777" w:rsidR="000E2E09" w:rsidRPr="00A53D14" w:rsidRDefault="000E2E09">
      <w:pPr>
        <w:rPr>
          <w:sz w:val="24"/>
          <w:szCs w:val="24"/>
        </w:rPr>
      </w:pPr>
    </w:p>
    <w:p w14:paraId="131BE558" w14:textId="749C9ED4" w:rsidR="000E2E09" w:rsidRPr="00A53D14" w:rsidRDefault="00D365DB" w:rsidP="00A53D14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As a formal document, the </w:t>
      </w:r>
      <w:r w:rsidR="00C25A7C">
        <w:rPr>
          <w:sz w:val="24"/>
          <w:szCs w:val="24"/>
        </w:rPr>
        <w:t>whole school action plan</w:t>
      </w:r>
      <w:r w:rsidRPr="00A53D14">
        <w:rPr>
          <w:sz w:val="24"/>
          <w:szCs w:val="24"/>
        </w:rPr>
        <w:t xml:space="preserve"> operates in conjunction with:</w:t>
      </w:r>
      <w:r w:rsidR="00A53D14">
        <w:rPr>
          <w:rFonts w:ascii="Arial Unicode MS" w:hAnsi="Arial Unicode MS"/>
          <w:sz w:val="24"/>
          <w:szCs w:val="24"/>
        </w:rPr>
        <w:t xml:space="preserve"> </w:t>
      </w:r>
      <w:r w:rsidRPr="00A53D14">
        <w:rPr>
          <w:b/>
          <w:bCs/>
          <w:color w:val="D99594" w:themeColor="accent2" w:themeTint="99"/>
          <w:sz w:val="24"/>
          <w:szCs w:val="24"/>
        </w:rPr>
        <w:t xml:space="preserve">[List existing policies and strategy documents relevant to the </w:t>
      </w:r>
      <w:r w:rsidR="00C25A7C">
        <w:rPr>
          <w:b/>
          <w:bCs/>
          <w:color w:val="D99594" w:themeColor="accent2" w:themeTint="99"/>
          <w:sz w:val="24"/>
          <w:szCs w:val="24"/>
        </w:rPr>
        <w:t>action plan</w:t>
      </w:r>
      <w:r w:rsidRPr="00A53D14">
        <w:rPr>
          <w:b/>
          <w:bCs/>
          <w:color w:val="D99594" w:themeColor="accent2" w:themeTint="99"/>
          <w:sz w:val="24"/>
          <w:szCs w:val="24"/>
        </w:rPr>
        <w:t>, such as the school’s anti-bullying policy and equal opportunities policy.]</w:t>
      </w:r>
    </w:p>
    <w:p w14:paraId="303A1186" w14:textId="77777777" w:rsidR="000E2E09" w:rsidRPr="00092195" w:rsidRDefault="000E2E09">
      <w:pPr>
        <w:rPr>
          <w:b/>
          <w:bCs/>
          <w:color w:val="1D60D5"/>
          <w:sz w:val="24"/>
        </w:rPr>
      </w:pPr>
    </w:p>
    <w:p w14:paraId="3EBF1021" w14:textId="77777777" w:rsidR="000E2E09" w:rsidRPr="001F57B4" w:rsidRDefault="00D365DB">
      <w:pPr>
        <w:pStyle w:val="Heading1"/>
        <w:rPr>
          <w:sz w:val="32"/>
        </w:rPr>
      </w:pPr>
      <w:r w:rsidRPr="001F57B4">
        <w:rPr>
          <w:sz w:val="32"/>
        </w:rPr>
        <w:t>Timeframe</w:t>
      </w:r>
    </w:p>
    <w:p w14:paraId="42DAA2A5" w14:textId="77777777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This </w:t>
      </w:r>
      <w:r w:rsidR="00365442">
        <w:rPr>
          <w:sz w:val="24"/>
          <w:szCs w:val="24"/>
        </w:rPr>
        <w:t>action plan</w:t>
      </w:r>
      <w:r w:rsidRPr="00A53D14">
        <w:rPr>
          <w:sz w:val="24"/>
          <w:szCs w:val="24"/>
        </w:rPr>
        <w:t xml:space="preserve"> runs from </w:t>
      </w:r>
      <w:r w:rsidRPr="00A53D14">
        <w:rPr>
          <w:b/>
          <w:bCs/>
          <w:color w:val="D99594" w:themeColor="accent2" w:themeTint="99"/>
          <w:sz w:val="24"/>
          <w:szCs w:val="24"/>
        </w:rPr>
        <w:t>[date]</w:t>
      </w:r>
      <w:r w:rsidRPr="00A53D14">
        <w:rPr>
          <w:sz w:val="24"/>
          <w:szCs w:val="24"/>
        </w:rPr>
        <w:t xml:space="preserve"> until </w:t>
      </w:r>
      <w:r w:rsidRPr="00A53D14">
        <w:rPr>
          <w:b/>
          <w:bCs/>
          <w:color w:val="D99594" w:themeColor="accent2" w:themeTint="99"/>
          <w:sz w:val="24"/>
          <w:szCs w:val="24"/>
        </w:rPr>
        <w:t>[date]</w:t>
      </w:r>
      <w:r w:rsidRPr="00A53D14">
        <w:rPr>
          <w:sz w:val="24"/>
          <w:szCs w:val="24"/>
        </w:rPr>
        <w:t xml:space="preserve">. </w:t>
      </w:r>
    </w:p>
    <w:p w14:paraId="589E79EB" w14:textId="77777777" w:rsidR="000E2E09" w:rsidRPr="001F57B4" w:rsidRDefault="00D365DB">
      <w:pPr>
        <w:pStyle w:val="Heading1"/>
        <w:rPr>
          <w:sz w:val="32"/>
        </w:rPr>
      </w:pPr>
      <w:r w:rsidRPr="00092195">
        <w:rPr>
          <w:rFonts w:cs="Arial"/>
          <w:b w:val="0"/>
          <w:bCs w:val="0"/>
          <w:sz w:val="24"/>
        </w:rPr>
        <w:br/>
      </w:r>
      <w:r w:rsidRPr="001F57B4">
        <w:rPr>
          <w:sz w:val="32"/>
          <w:lang w:val="en-US"/>
        </w:rPr>
        <w:t>Reporting and review</w:t>
      </w:r>
    </w:p>
    <w:p w14:paraId="52B80E60" w14:textId="52B67714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An annual progress report of the </w:t>
      </w:r>
      <w:r w:rsidR="00C25A7C">
        <w:rPr>
          <w:sz w:val="24"/>
          <w:szCs w:val="24"/>
        </w:rPr>
        <w:t>whole school action plan</w:t>
      </w:r>
      <w:r w:rsidRPr="00A53D14">
        <w:rPr>
          <w:sz w:val="24"/>
          <w:szCs w:val="24"/>
        </w:rPr>
        <w:t xml:space="preserve"> will be completed by </w:t>
      </w:r>
      <w:r w:rsidRPr="00A53D14">
        <w:rPr>
          <w:b/>
          <w:bCs/>
          <w:color w:val="D99594" w:themeColor="accent2" w:themeTint="99"/>
          <w:sz w:val="24"/>
          <w:szCs w:val="24"/>
        </w:rPr>
        <w:t>[working group or named person]</w:t>
      </w:r>
      <w:r w:rsidRPr="00A53D14">
        <w:rPr>
          <w:color w:val="D99594" w:themeColor="accent2" w:themeTint="99"/>
          <w:sz w:val="24"/>
          <w:szCs w:val="24"/>
        </w:rPr>
        <w:t xml:space="preserve"> </w:t>
      </w:r>
      <w:r w:rsidRPr="00A53D14">
        <w:rPr>
          <w:sz w:val="24"/>
          <w:szCs w:val="24"/>
        </w:rPr>
        <w:t xml:space="preserve">and presented to the </w:t>
      </w:r>
      <w:r w:rsidRPr="00A53D14">
        <w:rPr>
          <w:b/>
          <w:bCs/>
          <w:color w:val="D99594" w:themeColor="accent2" w:themeTint="99"/>
          <w:sz w:val="24"/>
          <w:szCs w:val="24"/>
        </w:rPr>
        <w:t>[name of school]</w:t>
      </w:r>
      <w:r w:rsidRPr="00A53D14">
        <w:rPr>
          <w:sz w:val="24"/>
          <w:szCs w:val="24"/>
        </w:rPr>
        <w:t xml:space="preserve"> board of governors. The first report will be presented on </w:t>
      </w:r>
      <w:r w:rsidRPr="00A53D14">
        <w:rPr>
          <w:b/>
          <w:bCs/>
          <w:color w:val="D99594" w:themeColor="accent2" w:themeTint="99"/>
          <w:sz w:val="24"/>
          <w:szCs w:val="24"/>
        </w:rPr>
        <w:t>[date]</w:t>
      </w:r>
      <w:r w:rsidRPr="00A53D14">
        <w:rPr>
          <w:sz w:val="24"/>
          <w:szCs w:val="24"/>
        </w:rPr>
        <w:t xml:space="preserve">. </w:t>
      </w:r>
    </w:p>
    <w:p w14:paraId="7A0C6930" w14:textId="77777777" w:rsidR="000E2E09" w:rsidRPr="00A53D14" w:rsidRDefault="000E2E09">
      <w:pPr>
        <w:rPr>
          <w:sz w:val="24"/>
          <w:szCs w:val="24"/>
        </w:rPr>
      </w:pPr>
    </w:p>
    <w:p w14:paraId="492C615B" w14:textId="77777777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>As part of the progress report, consideration will be given to the following:</w:t>
      </w:r>
      <w:r w:rsidRPr="00A53D14">
        <w:rPr>
          <w:rFonts w:ascii="Arial Unicode MS" w:hAnsi="Arial Unicode MS"/>
          <w:sz w:val="24"/>
          <w:szCs w:val="24"/>
        </w:rPr>
        <w:br/>
      </w:r>
    </w:p>
    <w:p w14:paraId="469FB0E8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Implementation of actions and </w:t>
      </w:r>
      <w:proofErr w:type="spellStart"/>
      <w:r w:rsidRPr="00A53D14">
        <w:rPr>
          <w:sz w:val="24"/>
          <w:szCs w:val="24"/>
        </w:rPr>
        <w:t>realisation</w:t>
      </w:r>
      <w:proofErr w:type="spellEnd"/>
      <w:r w:rsidRPr="00A53D14">
        <w:rPr>
          <w:sz w:val="24"/>
          <w:szCs w:val="24"/>
        </w:rPr>
        <w:t xml:space="preserve"> of targets identified in the strategy</w:t>
      </w:r>
    </w:p>
    <w:p w14:paraId="77528DBE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Qualitative feedback from staff and students </w:t>
      </w:r>
    </w:p>
    <w:p w14:paraId="3514AD95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Number of </w:t>
      </w:r>
      <w:proofErr w:type="gramStart"/>
      <w:r w:rsidRPr="00A53D14">
        <w:rPr>
          <w:sz w:val="24"/>
          <w:szCs w:val="24"/>
        </w:rPr>
        <w:t>staff</w:t>
      </w:r>
      <w:proofErr w:type="gramEnd"/>
      <w:r w:rsidRPr="00A53D14">
        <w:rPr>
          <w:sz w:val="24"/>
          <w:szCs w:val="24"/>
        </w:rPr>
        <w:t xml:space="preserve"> who have received training on tackling sexism</w:t>
      </w:r>
    </w:p>
    <w:p w14:paraId="7553F4D5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>Number of students and staff who reported incidents of sexual harassment and sexual violence</w:t>
      </w:r>
    </w:p>
    <w:p w14:paraId="30E48910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Number of students who participated in a workshop/talk/lesson on sex equality </w:t>
      </w:r>
    </w:p>
    <w:p w14:paraId="4A6B040D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>Opportunities created for students to take positive action to tackle sexism, such as participation in a feminist group or campaign</w:t>
      </w:r>
    </w:p>
    <w:p w14:paraId="06874D61" w14:textId="77777777" w:rsidR="000E2E09" w:rsidRPr="00A53D14" w:rsidRDefault="000E2E09">
      <w:pPr>
        <w:rPr>
          <w:sz w:val="24"/>
          <w:szCs w:val="24"/>
        </w:rPr>
      </w:pPr>
    </w:p>
    <w:p w14:paraId="0FB02FDF" w14:textId="2BAE9596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Data gathering </w:t>
      </w:r>
      <w:r w:rsidR="00365442">
        <w:rPr>
          <w:sz w:val="24"/>
          <w:szCs w:val="24"/>
        </w:rPr>
        <w:t>activities</w:t>
      </w:r>
      <w:r w:rsidRPr="00A53D14">
        <w:rPr>
          <w:sz w:val="24"/>
          <w:szCs w:val="24"/>
        </w:rPr>
        <w:t xml:space="preserve"> to support the annual progress review are identified in the </w:t>
      </w:r>
      <w:r w:rsidR="00C25A7C">
        <w:rPr>
          <w:sz w:val="24"/>
          <w:szCs w:val="24"/>
        </w:rPr>
        <w:t>whole school action plan.</w:t>
      </w:r>
    </w:p>
    <w:p w14:paraId="7529493D" w14:textId="77777777" w:rsidR="000E2E09" w:rsidRPr="00A53D14" w:rsidRDefault="000E2E09">
      <w:pPr>
        <w:rPr>
          <w:sz w:val="24"/>
          <w:szCs w:val="24"/>
        </w:rPr>
      </w:pPr>
    </w:p>
    <w:p w14:paraId="4BEB9116" w14:textId="77777777" w:rsidR="000E2E09" w:rsidRPr="00A53D14" w:rsidRDefault="00D365DB">
      <w:pPr>
        <w:rPr>
          <w:b/>
          <w:bCs/>
          <w:color w:val="D99594" w:themeColor="accent2" w:themeTint="99"/>
          <w:sz w:val="24"/>
          <w:szCs w:val="24"/>
        </w:rPr>
      </w:pPr>
      <w:r w:rsidRPr="00A53D14">
        <w:rPr>
          <w:b/>
          <w:bCs/>
          <w:color w:val="D99594" w:themeColor="accent2" w:themeTint="99"/>
          <w:sz w:val="24"/>
          <w:szCs w:val="24"/>
        </w:rPr>
        <w:t>[Insert any other arrangements for monitoring and reviewing the action plan.]</w:t>
      </w:r>
    </w:p>
    <w:p w14:paraId="2729D06F" w14:textId="77777777" w:rsidR="000E2E09" w:rsidRDefault="000E2E09">
      <w:pPr>
        <w:rPr>
          <w:b/>
          <w:bCs/>
          <w:color w:val="1D60D5"/>
        </w:rPr>
      </w:pPr>
    </w:p>
    <w:p w14:paraId="0A2E0B31" w14:textId="77777777" w:rsidR="004B7B52" w:rsidRDefault="004B7B52">
      <w:pPr>
        <w:rPr>
          <w:b/>
          <w:bCs/>
          <w:color w:val="1D60D5"/>
        </w:rPr>
      </w:pPr>
    </w:p>
    <w:p w14:paraId="23701A9D" w14:textId="77777777" w:rsidR="004B7B52" w:rsidRDefault="004B7B52">
      <w:pPr>
        <w:rPr>
          <w:b/>
          <w:bCs/>
          <w:color w:val="1D60D5"/>
        </w:rPr>
      </w:pPr>
    </w:p>
    <w:p w14:paraId="1EB9BB46" w14:textId="77777777" w:rsidR="004B7B52" w:rsidRDefault="004B7B52">
      <w:pPr>
        <w:rPr>
          <w:b/>
          <w:bCs/>
          <w:color w:val="1D60D5"/>
        </w:rPr>
      </w:pPr>
    </w:p>
    <w:p w14:paraId="565235C9" w14:textId="479470ED" w:rsidR="000E2E09" w:rsidRDefault="00C25A7C">
      <w:pPr>
        <w:pStyle w:val="Subtitle"/>
      </w:pPr>
      <w:r>
        <w:rPr>
          <w:b w:val="0"/>
          <w:bCs w:val="0"/>
          <w:noProof/>
          <w:lang w:val="en-GB"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FCA9263" wp14:editId="45E6F010">
                <wp:simplePos x="0" y="0"/>
                <wp:positionH relativeFrom="margin">
                  <wp:posOffset>-40005</wp:posOffset>
                </wp:positionH>
                <wp:positionV relativeFrom="line">
                  <wp:posOffset>81915</wp:posOffset>
                </wp:positionV>
                <wp:extent cx="6116320" cy="0"/>
                <wp:effectExtent l="22860" t="26670" r="23495" b="20955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60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16F7D" id="Line 5" o:spid="_x0000_s1026" style="position:absolute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-3.15pt,6.45pt" to="478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" strokecolor="#1d60d6" strokeweight="3pt">
                <w10:wrap type="topAndBottom" anchorx="margin" anchory="line"/>
              </v:line>
            </w:pict>
          </mc:Fallback>
        </mc:AlternateContent>
      </w:r>
      <w:r w:rsidR="00D365DB" w:rsidRPr="00C25A7C">
        <w:rPr>
          <w:lang w:val="en-GB"/>
        </w:rPr>
        <w:t>Action plan</w:t>
      </w:r>
    </w:p>
    <w:p w14:paraId="2AE63331" w14:textId="77777777" w:rsidR="00B32795" w:rsidRDefault="00B32795">
      <w:pPr>
        <w:rPr>
          <w:sz w:val="24"/>
          <w:szCs w:val="24"/>
        </w:rPr>
      </w:pPr>
    </w:p>
    <w:p w14:paraId="5C46AA1A" w14:textId="77777777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The following action plan sets out what </w:t>
      </w:r>
      <w:r w:rsidRPr="00A53D14">
        <w:rPr>
          <w:b/>
          <w:bCs/>
          <w:color w:val="D99594" w:themeColor="accent2" w:themeTint="99"/>
          <w:sz w:val="24"/>
          <w:szCs w:val="24"/>
        </w:rPr>
        <w:t>[name of your school]</w:t>
      </w:r>
      <w:r w:rsidRPr="00A53D14">
        <w:rPr>
          <w:sz w:val="24"/>
          <w:szCs w:val="24"/>
        </w:rPr>
        <w:t xml:space="preserve"> will do to promote sex equality. The actions support the following three </w:t>
      </w:r>
      <w:r w:rsidRPr="00A53D14">
        <w:rPr>
          <w:bCs/>
          <w:sz w:val="24"/>
          <w:szCs w:val="24"/>
        </w:rPr>
        <w:t>strategic priorities</w:t>
      </w:r>
      <w:r w:rsidRPr="00A53D14">
        <w:rPr>
          <w:sz w:val="24"/>
          <w:szCs w:val="24"/>
        </w:rPr>
        <w:t xml:space="preserve"> - which are the main pillars of a whole school approach to tackling sexism:</w:t>
      </w:r>
      <w:r w:rsidRPr="00A53D14">
        <w:rPr>
          <w:rFonts w:ascii="Arial Unicode MS" w:hAnsi="Arial Unicode MS"/>
          <w:sz w:val="24"/>
          <w:szCs w:val="24"/>
        </w:rPr>
        <w:br/>
      </w:r>
    </w:p>
    <w:p w14:paraId="1DF89657" w14:textId="77777777" w:rsidR="000E2E09" w:rsidRPr="00A53D14" w:rsidRDefault="00D365DB">
      <w:pPr>
        <w:numPr>
          <w:ilvl w:val="0"/>
          <w:numId w:val="7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Establish an </w:t>
      </w:r>
      <w:proofErr w:type="spellStart"/>
      <w:r w:rsidRPr="00A53D14">
        <w:rPr>
          <w:sz w:val="24"/>
          <w:szCs w:val="24"/>
        </w:rPr>
        <w:t>organisational</w:t>
      </w:r>
      <w:proofErr w:type="spellEnd"/>
      <w:r w:rsidRPr="00A53D14">
        <w:rPr>
          <w:sz w:val="24"/>
          <w:szCs w:val="24"/>
        </w:rPr>
        <w:t xml:space="preserve"> framework for tackling sexism.</w:t>
      </w:r>
    </w:p>
    <w:p w14:paraId="64AC5AD9" w14:textId="77777777" w:rsidR="000E2E09" w:rsidRPr="00A53D14" w:rsidRDefault="00D365DB">
      <w:pPr>
        <w:numPr>
          <w:ilvl w:val="0"/>
          <w:numId w:val="2"/>
        </w:numPr>
        <w:rPr>
          <w:sz w:val="24"/>
          <w:szCs w:val="24"/>
        </w:rPr>
      </w:pPr>
      <w:r w:rsidRPr="00A53D14">
        <w:rPr>
          <w:sz w:val="24"/>
          <w:szCs w:val="24"/>
        </w:rPr>
        <w:t>Train and equip teachers with the knowledge, resources and confidence to tackle sexism.</w:t>
      </w:r>
    </w:p>
    <w:p w14:paraId="43262F77" w14:textId="77777777" w:rsidR="000E2E09" w:rsidRPr="00A53D14" w:rsidRDefault="00D365DB">
      <w:pPr>
        <w:numPr>
          <w:ilvl w:val="0"/>
          <w:numId w:val="2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Support students to learn about sexism, to report incidents and to </w:t>
      </w:r>
      <w:proofErr w:type="gramStart"/>
      <w:r w:rsidRPr="00A53D14">
        <w:rPr>
          <w:sz w:val="24"/>
          <w:szCs w:val="24"/>
        </w:rPr>
        <w:t>take action</w:t>
      </w:r>
      <w:proofErr w:type="gramEnd"/>
      <w:r w:rsidRPr="00A53D14">
        <w:rPr>
          <w:sz w:val="24"/>
          <w:szCs w:val="24"/>
        </w:rPr>
        <w:t xml:space="preserve"> for equality.</w:t>
      </w:r>
      <w:r w:rsidRPr="00A53D14">
        <w:rPr>
          <w:rFonts w:ascii="Arial Unicode MS" w:hAnsi="Arial Unicode MS"/>
          <w:sz w:val="24"/>
          <w:szCs w:val="24"/>
        </w:rPr>
        <w:br w:type="page"/>
      </w:r>
    </w:p>
    <w:tbl>
      <w:tblPr>
        <w:tblW w:w="95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923"/>
        <w:gridCol w:w="3346"/>
        <w:gridCol w:w="1238"/>
        <w:gridCol w:w="1708"/>
        <w:gridCol w:w="1328"/>
      </w:tblGrid>
      <w:tr w:rsidR="000E2E09" w14:paraId="7DEACFC4" w14:textId="77777777">
        <w:trPr>
          <w:trHeight w:val="545"/>
          <w:tblHeader/>
        </w:trPr>
        <w:tc>
          <w:tcPr>
            <w:tcW w:w="1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D301" w14:textId="77777777" w:rsidR="000E2E09" w:rsidRDefault="00D365DB">
            <w:pPr>
              <w:pStyle w:val="Heading2"/>
            </w:pPr>
            <w:r>
              <w:rPr>
                <w:rFonts w:eastAsia="Arial Unicode MS" w:cs="Arial Unicode MS"/>
              </w:rPr>
              <w:lastRenderedPageBreak/>
              <w:t>Strategic priority</w:t>
            </w:r>
          </w:p>
        </w:tc>
        <w:tc>
          <w:tcPr>
            <w:tcW w:w="33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6A0FD" w14:textId="77777777" w:rsidR="000E2E09" w:rsidRDefault="00D365DB">
            <w:pPr>
              <w:pStyle w:val="Heading2"/>
            </w:pPr>
            <w:r>
              <w:rPr>
                <w:rFonts w:eastAsia="Arial Unicode MS" w:cs="Arial Unicode MS"/>
              </w:rPr>
              <w:t>Action</w:t>
            </w:r>
          </w:p>
        </w:tc>
        <w:tc>
          <w:tcPr>
            <w:tcW w:w="12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B24B" w14:textId="77777777" w:rsidR="000E2E09" w:rsidRDefault="00D365DB">
            <w:pPr>
              <w:pStyle w:val="Heading2"/>
            </w:pPr>
            <w:r>
              <w:rPr>
                <w:rFonts w:eastAsia="Arial Unicode MS" w:cs="Arial Unicode MS"/>
              </w:rPr>
              <w:t>Delivery date(s)</w:t>
            </w:r>
          </w:p>
        </w:tc>
        <w:tc>
          <w:tcPr>
            <w:tcW w:w="17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E3C7" w14:textId="77777777" w:rsidR="000E2E09" w:rsidRDefault="00D365DB">
            <w:pPr>
              <w:pStyle w:val="Heading2"/>
            </w:pPr>
            <w:r>
              <w:rPr>
                <w:rFonts w:eastAsia="Arial Unicode MS" w:cs="Arial Unicode MS"/>
              </w:rPr>
              <w:t>Monitoring requirements</w:t>
            </w:r>
          </w:p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2D2C" w14:textId="77777777" w:rsidR="000E2E09" w:rsidRDefault="00D365DB">
            <w:pPr>
              <w:pStyle w:val="Heading2"/>
            </w:pPr>
            <w:r>
              <w:rPr>
                <w:rFonts w:eastAsia="Arial Unicode MS" w:cs="Arial Unicode MS"/>
              </w:rPr>
              <w:t>Staff lead</w:t>
            </w:r>
          </w:p>
        </w:tc>
      </w:tr>
      <w:tr w:rsidR="000E2E09" w14:paraId="3771874C" w14:textId="77777777">
        <w:tblPrEx>
          <w:shd w:val="clear" w:color="auto" w:fill="CED7E7"/>
        </w:tblPrEx>
        <w:trPr>
          <w:trHeight w:val="7082"/>
        </w:trPr>
        <w:tc>
          <w:tcPr>
            <w:tcW w:w="1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89CA" w14:textId="77777777" w:rsidR="000E2E09" w:rsidRDefault="00D365DB">
            <w:pPr>
              <w:pStyle w:val="TableNormal1"/>
            </w:pPr>
            <w:r>
              <w:rPr>
                <w:rFonts w:eastAsia="Arial Unicode MS" w:cs="Arial Unicode MS"/>
              </w:rPr>
              <w:t>1. Establish an institutional framework for tackling sexism.</w:t>
            </w:r>
          </w:p>
          <w:p w14:paraId="6B7FE053" w14:textId="77777777" w:rsidR="000E2E09" w:rsidRDefault="000E2E09">
            <w:pPr>
              <w:pStyle w:val="TableNormal1"/>
            </w:pPr>
          </w:p>
        </w:tc>
        <w:tc>
          <w:tcPr>
            <w:tcW w:w="33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B71B" w14:textId="77777777" w:rsidR="000E2E09" w:rsidRDefault="00D365DB">
            <w:pPr>
              <w:pStyle w:val="TableNormal1"/>
            </w:pPr>
            <w:r>
              <w:rPr>
                <w:color w:val="1D60D5"/>
              </w:rPr>
              <w:t>[Suggested actions in blue]</w:t>
            </w:r>
          </w:p>
          <w:p w14:paraId="25F65077" w14:textId="21E8C5E8" w:rsidR="000E2E09" w:rsidRDefault="00D365DB">
            <w:pPr>
              <w:pStyle w:val="TableNormal1"/>
            </w:pPr>
            <w:r>
              <w:rPr>
                <w:color w:val="1D60D5"/>
              </w:rPr>
              <w:br/>
              <w:t>1.1 Establish a</w:t>
            </w:r>
            <w:bookmarkStart w:id="0" w:name="_GoBack"/>
            <w:bookmarkEnd w:id="0"/>
            <w:r>
              <w:rPr>
                <w:color w:val="1D60D5"/>
              </w:rPr>
              <w:t xml:space="preserve"> working group within the senior management team or board of governors in order monitor progress on the </w:t>
            </w:r>
            <w:r w:rsidR="00C25A7C">
              <w:rPr>
                <w:color w:val="1D60D5"/>
              </w:rPr>
              <w:t>whole school action plan.</w:t>
            </w:r>
          </w:p>
          <w:p w14:paraId="7579ADE8" w14:textId="12516546" w:rsidR="000E2E09" w:rsidRDefault="00D365DB">
            <w:pPr>
              <w:pStyle w:val="TableNormal1"/>
            </w:pPr>
            <w:r>
              <w:rPr>
                <w:color w:val="1D60D5"/>
              </w:rPr>
              <w:br/>
              <w:t xml:space="preserve">1.2 Amend existing school policies to reflect the aim, objectives and strategic priorities of the </w:t>
            </w:r>
            <w:r w:rsidR="00C25A7C">
              <w:rPr>
                <w:color w:val="1D60D5"/>
              </w:rPr>
              <w:t>whole school action plan.</w:t>
            </w:r>
          </w:p>
          <w:p w14:paraId="5811A4D3" w14:textId="77777777" w:rsidR="000E2E09" w:rsidRDefault="00D365DB">
            <w:pPr>
              <w:pStyle w:val="TableNormal1"/>
            </w:pPr>
            <w:r>
              <w:rPr>
                <w:color w:val="1D60D5"/>
              </w:rPr>
              <w:br/>
              <w:t>1.3 Survey students about their experiences of sexism and sexual harassment.</w:t>
            </w:r>
          </w:p>
        </w:tc>
        <w:tc>
          <w:tcPr>
            <w:tcW w:w="12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231F" w14:textId="77777777" w:rsidR="000E2E09" w:rsidRDefault="000E2E09"/>
        </w:tc>
        <w:tc>
          <w:tcPr>
            <w:tcW w:w="17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2864" w14:textId="77777777" w:rsidR="000E2E09" w:rsidRDefault="000E2E09"/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4CC9" w14:textId="77777777" w:rsidR="000E2E09" w:rsidRDefault="000E2E09"/>
        </w:tc>
      </w:tr>
      <w:tr w:rsidR="000E2E09" w14:paraId="5D05F1EB" w14:textId="77777777">
        <w:tblPrEx>
          <w:shd w:val="clear" w:color="auto" w:fill="CED7E7"/>
        </w:tblPrEx>
        <w:trPr>
          <w:trHeight w:val="6428"/>
        </w:trPr>
        <w:tc>
          <w:tcPr>
            <w:tcW w:w="1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4501" w14:textId="77777777" w:rsidR="000E2E09" w:rsidRDefault="00D365DB">
            <w:pPr>
              <w:pStyle w:val="TableNormal1"/>
            </w:pPr>
            <w:r>
              <w:rPr>
                <w:rFonts w:eastAsia="Arial Unicode MS" w:cs="Arial Unicode MS"/>
              </w:rPr>
              <w:t>2. Train and equip teachers with the knowledge, resources and confidence to tackle sexism.</w:t>
            </w:r>
          </w:p>
          <w:p w14:paraId="1D43FB67" w14:textId="77777777" w:rsidR="000E2E09" w:rsidRDefault="000E2E09">
            <w:pPr>
              <w:pStyle w:val="TableNormal1"/>
            </w:pPr>
          </w:p>
        </w:tc>
        <w:tc>
          <w:tcPr>
            <w:tcW w:w="33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4F32" w14:textId="77777777" w:rsidR="000E2E09" w:rsidRDefault="00D365DB">
            <w:pPr>
              <w:pStyle w:val="TableNormal1"/>
            </w:pPr>
            <w:r>
              <w:rPr>
                <w:color w:val="1D60D5"/>
              </w:rPr>
              <w:t>2.1 Provide Continuing Professional Development training for teachers on how to tackle sexism.</w:t>
            </w:r>
          </w:p>
          <w:p w14:paraId="10BB1486" w14:textId="77777777" w:rsidR="000E2E09" w:rsidRDefault="00D365DB">
            <w:pPr>
              <w:pStyle w:val="TableNormal1"/>
            </w:pPr>
            <w:r>
              <w:rPr>
                <w:color w:val="1D60D5"/>
              </w:rPr>
              <w:br/>
              <w:t>2.2 Make practical resources available to teachers on how to promote sex equality.</w:t>
            </w:r>
          </w:p>
          <w:p w14:paraId="740F069C" w14:textId="7D4F56BE" w:rsidR="000E2E09" w:rsidRDefault="00D365DB">
            <w:pPr>
              <w:pStyle w:val="TableNormal1"/>
            </w:pPr>
            <w:r>
              <w:rPr>
                <w:color w:val="1D60D5"/>
              </w:rPr>
              <w:br/>
              <w:t xml:space="preserve">2.3 Ensure all staff are aware of the </w:t>
            </w:r>
            <w:r w:rsidR="00C25A7C">
              <w:rPr>
                <w:color w:val="1D60D5"/>
              </w:rPr>
              <w:t>whole school action plan</w:t>
            </w:r>
            <w:r>
              <w:rPr>
                <w:color w:val="1D60D5"/>
              </w:rPr>
              <w:t xml:space="preserve"> and procedural guidelines for responding to incidents of sexism and sexual harassment.</w:t>
            </w:r>
          </w:p>
        </w:tc>
        <w:tc>
          <w:tcPr>
            <w:tcW w:w="12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D75C5" w14:textId="77777777" w:rsidR="000E2E09" w:rsidRDefault="000E2E09"/>
        </w:tc>
        <w:tc>
          <w:tcPr>
            <w:tcW w:w="17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C0460" w14:textId="77777777" w:rsidR="000E2E09" w:rsidRDefault="000E2E09"/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08973" w14:textId="77777777" w:rsidR="000E2E09" w:rsidRDefault="000E2E09"/>
        </w:tc>
      </w:tr>
      <w:tr w:rsidR="000E2E09" w14:paraId="094106AE" w14:textId="77777777">
        <w:tblPrEx>
          <w:shd w:val="clear" w:color="auto" w:fill="CED7E7"/>
        </w:tblPrEx>
        <w:trPr>
          <w:trHeight w:val="7371"/>
        </w:trPr>
        <w:tc>
          <w:tcPr>
            <w:tcW w:w="192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A8DA" w14:textId="77777777" w:rsidR="000E2E09" w:rsidRDefault="00D365DB">
            <w:pPr>
              <w:pStyle w:val="TableNormal1"/>
            </w:pPr>
            <w:r>
              <w:rPr>
                <w:rFonts w:eastAsia="Arial Unicode MS" w:cs="Arial Unicode MS"/>
              </w:rPr>
              <w:lastRenderedPageBreak/>
              <w:t xml:space="preserve">3. Support students to learn about sex inequality, to report incidents, and to </w:t>
            </w:r>
            <w:proofErr w:type="gramStart"/>
            <w:r>
              <w:rPr>
                <w:rFonts w:eastAsia="Arial Unicode MS" w:cs="Arial Unicode MS"/>
              </w:rPr>
              <w:t>take action</w:t>
            </w:r>
            <w:proofErr w:type="gramEnd"/>
            <w:r>
              <w:rPr>
                <w:rFonts w:eastAsia="Arial Unicode MS" w:cs="Arial Unicode MS"/>
              </w:rPr>
              <w:t xml:space="preserve"> for equality.</w:t>
            </w:r>
          </w:p>
        </w:tc>
        <w:tc>
          <w:tcPr>
            <w:tcW w:w="33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7CEC" w14:textId="77777777" w:rsidR="000E2E09" w:rsidRDefault="00D365DB">
            <w:pPr>
              <w:pStyle w:val="TableNormal1"/>
            </w:pPr>
            <w:r>
              <w:rPr>
                <w:color w:val="1D60D5"/>
              </w:rPr>
              <w:t xml:space="preserve">3.1 Hold a workshop for students on sexism and how to effect positive change. </w:t>
            </w:r>
          </w:p>
          <w:p w14:paraId="54055FBF" w14:textId="68493C4D" w:rsidR="000E2E09" w:rsidRDefault="00D365DB">
            <w:pPr>
              <w:pStyle w:val="TableNormal1"/>
            </w:pPr>
            <w:r>
              <w:rPr>
                <w:color w:val="1D60D5"/>
              </w:rPr>
              <w:br/>
              <w:t xml:space="preserve">3.2 Ensure all students are aware of the </w:t>
            </w:r>
            <w:r w:rsidR="00C25A7C">
              <w:rPr>
                <w:color w:val="1D60D5"/>
              </w:rPr>
              <w:t>whole school action plan</w:t>
            </w:r>
            <w:r>
              <w:rPr>
                <w:color w:val="1D60D5"/>
              </w:rPr>
              <w:t xml:space="preserve"> and the policy on sexual harassment and how to report incidents.</w:t>
            </w:r>
          </w:p>
          <w:p w14:paraId="6D36FF72" w14:textId="77777777" w:rsidR="000E2E09" w:rsidRDefault="00D365DB">
            <w:pPr>
              <w:pStyle w:val="TableNormal1"/>
            </w:pPr>
            <w:r>
              <w:rPr>
                <w:color w:val="1D60D5"/>
              </w:rPr>
              <w:br/>
              <w:t>3.3 Integrate challenging sexism into the school curriculum and run classroom activities for all students on sexual harassment, sexist language and gender stereotyping.</w:t>
            </w:r>
            <w:r>
              <w:rPr>
                <w:color w:val="1D60D5"/>
              </w:rPr>
              <w:br/>
            </w:r>
          </w:p>
        </w:tc>
        <w:tc>
          <w:tcPr>
            <w:tcW w:w="12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A92E" w14:textId="77777777" w:rsidR="000E2E09" w:rsidRDefault="000E2E09"/>
        </w:tc>
        <w:tc>
          <w:tcPr>
            <w:tcW w:w="17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31CA" w14:textId="77777777" w:rsidR="000E2E09" w:rsidRDefault="000E2E09"/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D166" w14:textId="77777777" w:rsidR="000E2E09" w:rsidRDefault="000E2E09"/>
        </w:tc>
      </w:tr>
    </w:tbl>
    <w:p w14:paraId="1EAA05C6" w14:textId="77777777" w:rsidR="000E2E09" w:rsidRDefault="000E2E09"/>
    <w:sectPr w:rsidR="000E2E09" w:rsidSect="004B7B52">
      <w:headerReference w:type="default" r:id="rId7"/>
      <w:footerReference w:type="default" r:id="rId8"/>
      <w:pgSz w:w="11900" w:h="16840"/>
      <w:pgMar w:top="993" w:right="1133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D46A" w14:textId="77777777" w:rsidR="000E55B6" w:rsidRDefault="000E55B6" w:rsidP="000E2E09">
      <w:pPr>
        <w:spacing w:line="240" w:lineRule="auto"/>
      </w:pPr>
      <w:r>
        <w:separator/>
      </w:r>
    </w:p>
  </w:endnote>
  <w:endnote w:type="continuationSeparator" w:id="0">
    <w:p w14:paraId="786635C4" w14:textId="77777777" w:rsidR="000E55B6" w:rsidRDefault="000E55B6" w:rsidP="000E2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5CCC" w14:textId="77777777" w:rsidR="000E2E09" w:rsidRDefault="000E2E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AAC9" w14:textId="77777777" w:rsidR="000E55B6" w:rsidRDefault="000E55B6" w:rsidP="000E2E09">
      <w:pPr>
        <w:spacing w:line="240" w:lineRule="auto"/>
      </w:pPr>
      <w:r>
        <w:separator/>
      </w:r>
    </w:p>
  </w:footnote>
  <w:footnote w:type="continuationSeparator" w:id="0">
    <w:p w14:paraId="60F498EF" w14:textId="77777777" w:rsidR="000E55B6" w:rsidRDefault="000E55B6" w:rsidP="000E2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9037" w14:textId="77777777" w:rsidR="000E2E09" w:rsidRDefault="000E2E0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8725F"/>
    <w:multiLevelType w:val="hybridMultilevel"/>
    <w:tmpl w:val="CFD6C3B4"/>
    <w:styleLink w:val="Numbered"/>
    <w:lvl w:ilvl="0" w:tplc="6A48BAB2">
      <w:start w:val="1"/>
      <w:numFmt w:val="decimal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70C99C">
      <w:start w:val="1"/>
      <w:numFmt w:val="decimal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24111C">
      <w:start w:val="1"/>
      <w:numFmt w:val="decimal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76C406">
      <w:start w:val="1"/>
      <w:numFmt w:val="decimal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D4065E">
      <w:start w:val="1"/>
      <w:numFmt w:val="decimal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0A9C7E">
      <w:start w:val="1"/>
      <w:numFmt w:val="decimal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6686BE">
      <w:start w:val="1"/>
      <w:numFmt w:val="decimal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2CA73E">
      <w:start w:val="1"/>
      <w:numFmt w:val="decimal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CE242">
      <w:start w:val="1"/>
      <w:numFmt w:val="decimal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DFE77C7"/>
    <w:multiLevelType w:val="hybridMultilevel"/>
    <w:tmpl w:val="6B7CEA6A"/>
    <w:numStyleLink w:val="Bullets"/>
  </w:abstractNum>
  <w:abstractNum w:abstractNumId="2" w15:restartNumberingAfterBreak="0">
    <w:nsid w:val="604F14BC"/>
    <w:multiLevelType w:val="hybridMultilevel"/>
    <w:tmpl w:val="6B7CEA6A"/>
    <w:styleLink w:val="Bullets"/>
    <w:lvl w:ilvl="0" w:tplc="6C4E6E32">
      <w:start w:val="1"/>
      <w:numFmt w:val="bullet"/>
      <w:lvlText w:val="•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DA3F2E">
      <w:start w:val="1"/>
      <w:numFmt w:val="bullet"/>
      <w:lvlText w:val="•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4A1E30">
      <w:start w:val="1"/>
      <w:numFmt w:val="bullet"/>
      <w:lvlText w:val="•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8A7C1C">
      <w:start w:val="1"/>
      <w:numFmt w:val="bullet"/>
      <w:lvlText w:val="•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B41A22">
      <w:start w:val="1"/>
      <w:numFmt w:val="bullet"/>
      <w:lvlText w:val="•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626A4C">
      <w:start w:val="1"/>
      <w:numFmt w:val="bullet"/>
      <w:lvlText w:val="•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9A17CA">
      <w:start w:val="1"/>
      <w:numFmt w:val="bullet"/>
      <w:lvlText w:val="•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649CFE">
      <w:start w:val="1"/>
      <w:numFmt w:val="bullet"/>
      <w:lvlText w:val="•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42B9B0">
      <w:start w:val="1"/>
      <w:numFmt w:val="bullet"/>
      <w:lvlText w:val="•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5E3753B"/>
    <w:multiLevelType w:val="hybridMultilevel"/>
    <w:tmpl w:val="6DB41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86DA1"/>
    <w:multiLevelType w:val="hybridMultilevel"/>
    <w:tmpl w:val="CFD6C3B4"/>
    <w:numStyleLink w:val="Numbered"/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lvl w:ilvl="0" w:tplc="6F2C85C8">
        <w:start w:val="1"/>
        <w:numFmt w:val="bullet"/>
        <w:lvlText w:val="•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4A67F4">
        <w:start w:val="1"/>
        <w:numFmt w:val="bullet"/>
        <w:lvlText w:val="•"/>
        <w:lvlJc w:val="left"/>
        <w:pPr>
          <w:ind w:left="8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6EB1E8">
        <w:start w:val="1"/>
        <w:numFmt w:val="bullet"/>
        <w:lvlText w:val="•"/>
        <w:lvlJc w:val="left"/>
        <w:pPr>
          <w:ind w:left="14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10068E">
        <w:start w:val="1"/>
        <w:numFmt w:val="bullet"/>
        <w:lvlText w:val="•"/>
        <w:lvlJc w:val="left"/>
        <w:pPr>
          <w:ind w:left="20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E4EAD8">
        <w:start w:val="1"/>
        <w:numFmt w:val="bullet"/>
        <w:lvlText w:val="•"/>
        <w:lvlJc w:val="left"/>
        <w:pPr>
          <w:ind w:left="26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9088BA">
        <w:start w:val="1"/>
        <w:numFmt w:val="bullet"/>
        <w:lvlText w:val="•"/>
        <w:lvlJc w:val="left"/>
        <w:pPr>
          <w:ind w:left="3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7C6AF6">
        <w:start w:val="1"/>
        <w:numFmt w:val="bullet"/>
        <w:lvlText w:val="•"/>
        <w:lvlJc w:val="left"/>
        <w:pPr>
          <w:ind w:left="38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611A2">
        <w:start w:val="1"/>
        <w:numFmt w:val="bullet"/>
        <w:lvlText w:val="•"/>
        <w:lvlJc w:val="left"/>
        <w:pPr>
          <w:ind w:left="44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60385E">
        <w:start w:val="1"/>
        <w:numFmt w:val="bullet"/>
        <w:lvlText w:val="•"/>
        <w:lvlJc w:val="left"/>
        <w:pPr>
          <w:ind w:left="50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09"/>
    <w:rsid w:val="00092195"/>
    <w:rsid w:val="000E2E09"/>
    <w:rsid w:val="000E55B6"/>
    <w:rsid w:val="001F57B4"/>
    <w:rsid w:val="00253A70"/>
    <w:rsid w:val="00365442"/>
    <w:rsid w:val="003A319E"/>
    <w:rsid w:val="004B7B52"/>
    <w:rsid w:val="00790B79"/>
    <w:rsid w:val="009F28BC"/>
    <w:rsid w:val="00A53D14"/>
    <w:rsid w:val="00B32795"/>
    <w:rsid w:val="00BC2F53"/>
    <w:rsid w:val="00C25A7C"/>
    <w:rsid w:val="00D365DB"/>
    <w:rsid w:val="00E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CB4F"/>
  <w15:docId w15:val="{CD147EEE-EC5A-40E7-9344-151D576E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E2E09"/>
    <w:pPr>
      <w:spacing w:line="276" w:lineRule="auto"/>
    </w:pPr>
    <w:rPr>
      <w:rFonts w:ascii="Arial" w:hAnsi="Arial" w:cs="Arial Unicode MS"/>
      <w:color w:val="000000"/>
      <w:sz w:val="30"/>
      <w:szCs w:val="30"/>
      <w:u w:color="000000"/>
      <w:lang w:val="en-US"/>
    </w:rPr>
  </w:style>
  <w:style w:type="paragraph" w:styleId="Heading1">
    <w:name w:val="heading 1"/>
    <w:rsid w:val="000E2E09"/>
    <w:pPr>
      <w:spacing w:line="276" w:lineRule="auto"/>
      <w:outlineLvl w:val="0"/>
    </w:pPr>
    <w:rPr>
      <w:rFonts w:ascii="Arial" w:hAnsi="Arial" w:cs="Arial Unicode MS"/>
      <w:b/>
      <w:bCs/>
      <w:color w:val="1D60D5"/>
      <w:sz w:val="36"/>
      <w:szCs w:val="36"/>
      <w:u w:color="000000"/>
    </w:rPr>
  </w:style>
  <w:style w:type="paragraph" w:styleId="Heading2">
    <w:name w:val="heading 2"/>
    <w:rsid w:val="000E2E09"/>
    <w:pPr>
      <w:spacing w:line="216" w:lineRule="auto"/>
      <w:outlineLvl w:val="1"/>
    </w:pPr>
    <w:rPr>
      <w:rFonts w:ascii="Arial" w:eastAsia="Arial" w:hAnsi="Arial" w:cs="Arial"/>
      <w:b/>
      <w:bCs/>
      <w:color w:val="1D60D5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E09"/>
    <w:rPr>
      <w:u w:val="single"/>
    </w:rPr>
  </w:style>
  <w:style w:type="paragraph" w:customStyle="1" w:styleId="HeaderFooter">
    <w:name w:val="Header &amp; Footer"/>
    <w:rsid w:val="000E2E0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Normal"/>
    <w:rsid w:val="000E2E09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styleId="Subtitle">
    <w:name w:val="Subtitle"/>
    <w:next w:val="Normal"/>
    <w:rsid w:val="000E2E09"/>
    <w:pPr>
      <w:keepNext/>
    </w:pPr>
    <w:rPr>
      <w:rFonts w:ascii="Helvetica" w:hAnsi="Helvetica" w:cs="Arial Unicode MS"/>
      <w:b/>
      <w:bCs/>
      <w:color w:val="1D60D5"/>
      <w:sz w:val="42"/>
      <w:szCs w:val="42"/>
      <w:lang w:val="en-US"/>
    </w:rPr>
  </w:style>
  <w:style w:type="numbering" w:customStyle="1" w:styleId="Numbered">
    <w:name w:val="Numbered"/>
    <w:rsid w:val="000E2E09"/>
    <w:pPr>
      <w:numPr>
        <w:numId w:val="1"/>
      </w:numPr>
    </w:pPr>
  </w:style>
  <w:style w:type="numbering" w:customStyle="1" w:styleId="Bullets">
    <w:name w:val="Bullets"/>
    <w:rsid w:val="000E2E09"/>
    <w:pPr>
      <w:numPr>
        <w:numId w:val="4"/>
      </w:numPr>
    </w:pPr>
  </w:style>
  <w:style w:type="paragraph" w:customStyle="1" w:styleId="TableNormal1">
    <w:name w:val="Table Normal1"/>
    <w:rsid w:val="000E2E09"/>
    <w:pPr>
      <w:spacing w:line="276" w:lineRule="auto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9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Alford</dc:creator>
  <cp:lastModifiedBy>Sophie Bennett</cp:lastModifiedBy>
  <cp:revision>3</cp:revision>
  <dcterms:created xsi:type="dcterms:W3CDTF">2018-10-11T09:03:00Z</dcterms:created>
  <dcterms:modified xsi:type="dcterms:W3CDTF">2018-10-11T09:04:00Z</dcterms:modified>
</cp:coreProperties>
</file>