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85500" w14:textId="43456DEC" w:rsidR="001F57B4" w:rsidRPr="00A53D14" w:rsidRDefault="001F57B4" w:rsidP="00333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i/>
          <w:color w:val="D99594" w:themeColor="accent2" w:themeTint="99"/>
        </w:rPr>
      </w:pPr>
      <w:r w:rsidRPr="00651385">
        <w:rPr>
          <w:i/>
          <w:color w:val="D99594" w:themeColor="accent2" w:themeTint="99"/>
        </w:rPr>
        <w:t>[</w:t>
      </w:r>
      <w:r w:rsidR="0093787A" w:rsidRPr="00651385">
        <w:rPr>
          <w:i/>
          <w:color w:val="D99594" w:themeColor="accent2" w:themeTint="99"/>
        </w:rPr>
        <w:t xml:space="preserve">All schools and colleges applying for the UK Feminista: Action Award must </w:t>
      </w:r>
      <w:r w:rsidR="00C730A6">
        <w:rPr>
          <w:i/>
          <w:color w:val="D99594" w:themeColor="accent2" w:themeTint="99"/>
        </w:rPr>
        <w:t>complete and submit</w:t>
      </w:r>
      <w:r w:rsidR="000A0F87">
        <w:rPr>
          <w:i/>
          <w:color w:val="D99594" w:themeColor="accent2" w:themeTint="99"/>
        </w:rPr>
        <w:t xml:space="preserve"> this </w:t>
      </w:r>
      <w:r w:rsidR="00C11848">
        <w:rPr>
          <w:i/>
          <w:color w:val="D99594" w:themeColor="accent2" w:themeTint="99"/>
        </w:rPr>
        <w:t>supporting evidence form, containing</w:t>
      </w:r>
      <w:r w:rsidR="0093787A" w:rsidRPr="00651385">
        <w:rPr>
          <w:i/>
          <w:color w:val="D99594" w:themeColor="accent2" w:themeTint="99"/>
        </w:rPr>
        <w:t xml:space="preserve"> </w:t>
      </w:r>
      <w:r w:rsidR="00571753" w:rsidRPr="00651385">
        <w:rPr>
          <w:i/>
          <w:color w:val="D99594" w:themeColor="accent2" w:themeTint="99"/>
        </w:rPr>
        <w:t>a</w:t>
      </w:r>
      <w:r w:rsidR="004809FC" w:rsidRPr="00651385">
        <w:rPr>
          <w:i/>
          <w:color w:val="D99594" w:themeColor="accent2" w:themeTint="99"/>
        </w:rPr>
        <w:t xml:space="preserve"> completed</w:t>
      </w:r>
      <w:r w:rsidR="00345C1F" w:rsidRPr="00651385">
        <w:rPr>
          <w:i/>
          <w:color w:val="D99594" w:themeColor="accent2" w:themeTint="99"/>
        </w:rPr>
        <w:t xml:space="preserve"> </w:t>
      </w:r>
      <w:r w:rsidR="0093787A" w:rsidRPr="00651385">
        <w:rPr>
          <w:i/>
          <w:color w:val="D99594" w:themeColor="accent2" w:themeTint="99"/>
        </w:rPr>
        <w:t>Action Plan Progress Framework</w:t>
      </w:r>
      <w:r w:rsidR="0081212D" w:rsidRPr="00651385">
        <w:rPr>
          <w:i/>
          <w:color w:val="D99594" w:themeColor="accent2" w:themeTint="99"/>
        </w:rPr>
        <w:t xml:space="preserve"> and a case study</w:t>
      </w:r>
      <w:r w:rsidR="00182EBA">
        <w:rPr>
          <w:i/>
          <w:color w:val="D99594" w:themeColor="accent2" w:themeTint="99"/>
        </w:rPr>
        <w:t>, in order</w:t>
      </w:r>
      <w:r w:rsidR="007C1B4E">
        <w:rPr>
          <w:i/>
          <w:color w:val="D99594" w:themeColor="accent2" w:themeTint="99"/>
        </w:rPr>
        <w:t xml:space="preserve"> </w:t>
      </w:r>
      <w:r w:rsidR="00FA3958" w:rsidRPr="00651385">
        <w:rPr>
          <w:i/>
          <w:color w:val="D99594" w:themeColor="accent2" w:themeTint="99"/>
        </w:rPr>
        <w:t>to evidence</w:t>
      </w:r>
      <w:r w:rsidR="004809FC" w:rsidRPr="00651385">
        <w:rPr>
          <w:i/>
          <w:color w:val="D99594" w:themeColor="accent2" w:themeTint="99"/>
        </w:rPr>
        <w:t xml:space="preserve"> the work they have undertaken to combat sexism and sexual harassment and demonstrate the impact this has h</w:t>
      </w:r>
      <w:r w:rsidR="00990301">
        <w:rPr>
          <w:i/>
          <w:color w:val="D99594" w:themeColor="accent2" w:themeTint="99"/>
        </w:rPr>
        <w:t>ad.</w:t>
      </w:r>
      <w:r w:rsidR="00FD0C1F">
        <w:rPr>
          <w:i/>
          <w:color w:val="D99594" w:themeColor="accent2" w:themeTint="99"/>
        </w:rPr>
        <w:t xml:space="preserve"> Applicants must complete both parts of the form f</w:t>
      </w:r>
      <w:r w:rsidR="00FD761E">
        <w:rPr>
          <w:i/>
          <w:color w:val="D99594" w:themeColor="accent2" w:themeTint="99"/>
        </w:rPr>
        <w:t>or their application to be considered for an award.</w:t>
      </w:r>
      <w:r w:rsidR="00990301">
        <w:rPr>
          <w:i/>
          <w:color w:val="D99594" w:themeColor="accent2" w:themeTint="99"/>
        </w:rPr>
        <w:t xml:space="preserve"> </w:t>
      </w:r>
      <w:r w:rsidR="000E2D83">
        <w:rPr>
          <w:i/>
          <w:color w:val="D99594" w:themeColor="accent2" w:themeTint="99"/>
        </w:rPr>
        <w:br/>
      </w:r>
      <w:r w:rsidR="000E2D83">
        <w:rPr>
          <w:i/>
          <w:color w:val="D99594" w:themeColor="accent2" w:themeTint="99"/>
        </w:rPr>
        <w:br/>
      </w:r>
      <w:r w:rsidR="00FF39B7">
        <w:rPr>
          <w:i/>
          <w:color w:val="D99594" w:themeColor="accent2" w:themeTint="99"/>
        </w:rPr>
        <w:t>Please note, a</w:t>
      </w:r>
      <w:r w:rsidR="00990301">
        <w:rPr>
          <w:i/>
          <w:color w:val="D99594" w:themeColor="accent2" w:themeTint="99"/>
        </w:rPr>
        <w:t xml:space="preserve">pplicants </w:t>
      </w:r>
      <w:r w:rsidR="00986032">
        <w:rPr>
          <w:i/>
          <w:color w:val="D99594" w:themeColor="accent2" w:themeTint="99"/>
        </w:rPr>
        <w:t>do not have t</w:t>
      </w:r>
      <w:r w:rsidR="001E0C17">
        <w:rPr>
          <w:i/>
          <w:color w:val="D99594" w:themeColor="accent2" w:themeTint="99"/>
        </w:rPr>
        <w:t>o ‘complete’ the process of taking a whole school / college approach</w:t>
      </w:r>
      <w:r w:rsidR="00E36B14">
        <w:rPr>
          <w:i/>
          <w:color w:val="D99594" w:themeColor="accent2" w:themeTint="99"/>
        </w:rPr>
        <w:t xml:space="preserve"> to apply</w:t>
      </w:r>
      <w:r w:rsidR="001E0C17">
        <w:rPr>
          <w:i/>
          <w:color w:val="D99594" w:themeColor="accent2" w:themeTint="99"/>
        </w:rPr>
        <w:t>, as this should always be an ongoing piece of wor</w:t>
      </w:r>
      <w:r w:rsidR="00E36B14">
        <w:rPr>
          <w:i/>
          <w:color w:val="D99594" w:themeColor="accent2" w:themeTint="99"/>
        </w:rPr>
        <w:t>k</w:t>
      </w:r>
      <w:r w:rsidR="00FE7997">
        <w:rPr>
          <w:i/>
          <w:color w:val="D99594" w:themeColor="accent2" w:themeTint="99"/>
        </w:rPr>
        <w:t>. W</w:t>
      </w:r>
      <w:r w:rsidR="00E36B14">
        <w:rPr>
          <w:i/>
          <w:color w:val="D99594" w:themeColor="accent2" w:themeTint="99"/>
        </w:rPr>
        <w:t>e are keen to hear from schools and colleges who have</w:t>
      </w:r>
      <w:r w:rsidR="001E0C17">
        <w:rPr>
          <w:i/>
          <w:color w:val="D99594" w:themeColor="accent2" w:themeTint="99"/>
        </w:rPr>
        <w:t xml:space="preserve"> </w:t>
      </w:r>
      <w:r w:rsidR="00E36B14">
        <w:rPr>
          <w:i/>
          <w:color w:val="D99594" w:themeColor="accent2" w:themeTint="99"/>
        </w:rPr>
        <w:t>made progress on their action plan</w:t>
      </w:r>
      <w:r w:rsidR="00A338D1">
        <w:rPr>
          <w:i/>
          <w:color w:val="D99594" w:themeColor="accent2" w:themeTint="99"/>
        </w:rPr>
        <w:t>, can reflect on the impact of activities</w:t>
      </w:r>
      <w:r w:rsidR="008C64CB">
        <w:rPr>
          <w:i/>
          <w:color w:val="D99594" w:themeColor="accent2" w:themeTint="99"/>
        </w:rPr>
        <w:t xml:space="preserve"> undertaken so far</w:t>
      </w:r>
      <w:r w:rsidR="00A338D1">
        <w:rPr>
          <w:i/>
          <w:color w:val="D99594" w:themeColor="accent2" w:themeTint="99"/>
        </w:rPr>
        <w:t xml:space="preserve"> and have a</w:t>
      </w:r>
      <w:r w:rsidR="00333E01">
        <w:rPr>
          <w:i/>
          <w:color w:val="D99594" w:themeColor="accent2" w:themeTint="99"/>
        </w:rPr>
        <w:t xml:space="preserve"> comprehensive</w:t>
      </w:r>
      <w:r w:rsidR="00C86285">
        <w:rPr>
          <w:i/>
          <w:color w:val="D99594" w:themeColor="accent2" w:themeTint="99"/>
        </w:rPr>
        <w:t xml:space="preserve"> action</w:t>
      </w:r>
      <w:r w:rsidR="00333E01">
        <w:rPr>
          <w:i/>
          <w:color w:val="D99594" w:themeColor="accent2" w:themeTint="99"/>
        </w:rPr>
        <w:t xml:space="preserve"> plan</w:t>
      </w:r>
      <w:r w:rsidR="008C64CB">
        <w:rPr>
          <w:i/>
          <w:color w:val="D99594" w:themeColor="accent2" w:themeTint="99"/>
        </w:rPr>
        <w:t xml:space="preserve"> involving the whole school or college community</w:t>
      </w:r>
      <w:r w:rsidR="00333E01">
        <w:rPr>
          <w:i/>
          <w:color w:val="D99594" w:themeColor="accent2" w:themeTint="99"/>
        </w:rPr>
        <w:t xml:space="preserve"> going forward.</w:t>
      </w:r>
      <w:r w:rsidR="00651385">
        <w:rPr>
          <w:i/>
          <w:color w:val="D99594" w:themeColor="accent2" w:themeTint="99"/>
        </w:rPr>
        <w:t>]</w:t>
      </w:r>
      <w:r w:rsidR="00A771E2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BAC381F" wp14:editId="20E88763">
                <wp:simplePos x="0" y="0"/>
                <wp:positionH relativeFrom="margin">
                  <wp:posOffset>141968</wp:posOffset>
                </wp:positionH>
                <wp:positionV relativeFrom="line">
                  <wp:posOffset>571591</wp:posOffset>
                </wp:positionV>
                <wp:extent cx="6116320" cy="0"/>
                <wp:effectExtent l="24130" t="27305" r="22225" b="203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28B6" id="Line 2" o:spid="_x0000_s1026" style="position:absolute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11.2pt,45pt" to="492.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yZswEAAEkDAAAOAAAAZHJzL2Uyb0RvYy54bWysU8Fu2zAMvQ/YPwi6N7ZTwCiMOD0kbS/d&#10;GqDdBzCSbAuVRUFUYufvJ6lJWmy3YRdCFMmnx0dqdT+Phh2VJ4225dWi5ExZgVLbvuW/3h5v7jij&#10;AFaCQataflLE79ffv60m16glDmik8iyCWGom1/IhBNcUBYlBjUALdMrGYId+hBBd3xfSwxTRR1Ms&#10;y7IuJvTSeRSKKN5uP4J8nfG7Tonw0nWkAjMtj9xCtj7bfbLFegVN78ENWpxpwD+wGEHb+OgVagsB&#10;2MHrv6BGLTwSdmEhcCyw67RQuYfYTVX+0c3rAE7lXqI45K4y0f+DFT+PG7vzibqY7at7RvFOzOJm&#10;ANurTODt5OLgqiRVMTlqriXJIbfzbD/9QBlz4BAwqzB3fkyQsT82Z7FPV7HVHJiIl3VV1bfLOBNx&#10;iRXQXAqdp/CkcGTp0HKjbdIBGjg+U0hEoLmkpGuLj9qYPEtj2dTy27uqLHMFodEyRVMe+X6/MZ4d&#10;Ia5Dta3LbZ3bipGvaR4PVma0QYF8OJ8DaPNxjq8be1YjCZC2jZo9ytPOX1SK88o0z7uVFuKrn6s/&#10;f8D6NwAAAP//AwBQSwMEFAAGAAgAAAAhAA42N/reAAAACAEAAA8AAABkcnMvZG93bnJldi54bWxM&#10;j8FOwzAQRO9I/IO1SFwQdRpB1IQ4FSAh4NADpRIc3XgbR43XUeyk4e9ZxAGOOzOafVOuZ9eJCYfQ&#10;elKwXCQgkGpvWmoU7N6frlcgQtRkdOcJFXxhgHV1flbqwvgTveG0jY3gEgqFVmBj7AspQ23R6bDw&#10;PRJ7Bz84HfkcGmkGfeJy18k0STLpdEv8weoeHy3Wx+3oFOBu83mop+erZf5wfH1x2SjtByp1eTHf&#10;34GIOMe/MPzgMzpUzLT3I5kgOgVpesNJBXnCk9jPV7cZiP2vIKtS/h9QfQMAAP//AwBQSwECLQAU&#10;AAYACAAAACEAtoM4kv4AAADhAQAAEwAAAAAAAAAAAAAAAAAAAAAAW0NvbnRlbnRfVHlwZXNdLnht&#10;bFBLAQItABQABgAIAAAAIQA4/SH/1gAAAJQBAAALAAAAAAAAAAAAAAAAAC8BAABfcmVscy8ucmVs&#10;c1BLAQItABQABgAIAAAAIQAxyvyZswEAAEkDAAAOAAAAAAAAAAAAAAAAAC4CAABkcnMvZTJvRG9j&#10;LnhtbFBLAQItABQABgAIAAAAIQAONjf63gAAAAgBAAAPAAAAAAAAAAAAAAAAAA0EAABkcnMvZG93&#10;bnJldi54bWxQSwUGAAAAAAQABADzAAAAGAUAAAAA&#10;" strokecolor="#1d60d6" strokeweight="3pt">
                <w10:wrap type="topAndBottom" anchorx="margin" anchory="line"/>
              </v:line>
            </w:pict>
          </mc:Fallback>
        </mc:AlternateContent>
      </w:r>
    </w:p>
    <w:p w14:paraId="0AE19561" w14:textId="3B5095D1" w:rsidR="000E2E09" w:rsidRPr="001F57B4" w:rsidRDefault="00C25A7C" w:rsidP="00FD0C1F">
      <w:pPr>
        <w:pStyle w:val="Title"/>
        <w:ind w:left="1080"/>
        <w:rPr>
          <w:rFonts w:ascii="Arial" w:hAnsi="Arial"/>
          <w:color w:val="1D60D5"/>
          <w:sz w:val="72"/>
          <w:szCs w:val="72"/>
          <w:lang w:val="en-US"/>
        </w:rPr>
      </w:pPr>
      <w:r>
        <w:rPr>
          <w:rFonts w:ascii="Arial" w:hAnsi="Arial"/>
          <w:color w:val="1D60D5"/>
          <w:sz w:val="72"/>
          <w:szCs w:val="72"/>
          <w:lang w:val="en-US"/>
        </w:rPr>
        <w:t>Whole School</w:t>
      </w:r>
      <w:r w:rsidR="00D365DB">
        <w:rPr>
          <w:rFonts w:ascii="Arial" w:hAnsi="Arial"/>
          <w:color w:val="1D60D5"/>
          <w:sz w:val="72"/>
          <w:szCs w:val="72"/>
          <w:lang w:val="en-US"/>
        </w:rPr>
        <w:t xml:space="preserve"> </w:t>
      </w:r>
      <w:r w:rsidR="00730657">
        <w:rPr>
          <w:rFonts w:ascii="Arial" w:hAnsi="Arial"/>
          <w:color w:val="1D60D5"/>
          <w:sz w:val="72"/>
          <w:szCs w:val="72"/>
          <w:lang w:val="en-US"/>
        </w:rPr>
        <w:t xml:space="preserve">/ College </w:t>
      </w:r>
      <w:r w:rsidR="00B50F1D">
        <w:rPr>
          <w:rFonts w:ascii="Arial" w:hAnsi="Arial"/>
          <w:color w:val="1D60D5"/>
          <w:sz w:val="72"/>
          <w:szCs w:val="72"/>
          <w:lang w:val="en-US"/>
        </w:rPr>
        <w:t xml:space="preserve">Approach </w:t>
      </w:r>
      <w:r w:rsidR="00D365DB">
        <w:rPr>
          <w:rFonts w:ascii="Arial" w:hAnsi="Arial"/>
          <w:color w:val="1D60D5"/>
          <w:sz w:val="72"/>
          <w:szCs w:val="72"/>
          <w:lang w:val="en-US"/>
        </w:rPr>
        <w:t>Action Plan</w:t>
      </w:r>
      <w:r w:rsidR="00730657">
        <w:rPr>
          <w:rFonts w:ascii="Arial" w:hAnsi="Arial"/>
          <w:color w:val="1D60D5"/>
          <w:sz w:val="72"/>
          <w:szCs w:val="72"/>
          <w:lang w:val="en-US"/>
        </w:rPr>
        <w:t xml:space="preserve">: Progress Framework </w:t>
      </w:r>
    </w:p>
    <w:p w14:paraId="0B2C5C72" w14:textId="4BC30280" w:rsidR="00A53D14" w:rsidRPr="00A53D14" w:rsidRDefault="00C25A7C">
      <w:pPr>
        <w:rPr>
          <w:color w:val="D99594" w:themeColor="accent2" w:themeTint="99"/>
        </w:rPr>
      </w:pPr>
      <w:r>
        <w:rPr>
          <w:noProof/>
          <w:color w:val="1D60D5"/>
          <w:sz w:val="72"/>
          <w:szCs w:val="7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8F1EA23" wp14:editId="50CBDB95">
                <wp:simplePos x="0" y="0"/>
                <wp:positionH relativeFrom="margin">
                  <wp:posOffset>37465</wp:posOffset>
                </wp:positionH>
                <wp:positionV relativeFrom="line">
                  <wp:posOffset>217170</wp:posOffset>
                </wp:positionV>
                <wp:extent cx="6116320" cy="0"/>
                <wp:effectExtent l="24130" t="19685" r="22225" b="2794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E26D" id="Line 6" o:spid="_x0000_s1026" style="position:absolute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2.95pt,17.1pt" to="484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B4FAIAACkEAAAOAAAAZHJzL2Uyb0RvYy54bWysU8GO2yAQvVfqPyDuie3EdbNWnFVlJ71s&#10;u5F2+wEEcIyKAQGJE1X99w4kjjbtpap6wYOZebyZ91g+nnqJjtw6oVWFs2mKEVdUM6H2Ff72upks&#10;MHKeKEakVrzCZ+7w4+r9u+VgSj7TnZaMWwQgypWDqXDnvSmTxNGO98RNteEKDltte+Jha/cJs2QA&#10;9F4mszQtkkFbZqym3Dn421wO8Srity2n/rltHfdIVhi4+bjauO7CmqyWpNxbYjpBrzTIP7DoiVBw&#10;6Q2qIZ6ggxV/QPWCWu1066dU94luW0F57AG6ydLfunnpiOGxFxiOM7cxuf8HS78etxYJVuE5Ror0&#10;INGTUBwVYTKDcSUk1GprQ2/0pF7Mk6bfHVK67oja88jw9WygLAsVyV1J2DgD+Lvhi2aQQw5exzGd&#10;WtsHSBgAOkU1zjc1+MkjCj+LLCvmMxCNjmcJKcdCY53/zHWPQlBhCZwjMDk+OR+IkHJMCfcovRFS&#10;RrGlQgN0u8jSNFY4LQULpyHP2f2ulhYdCfgla4q0iYMAtLs0qw+KRbSOE7a+xp4IeYkhX6qAB70A&#10;n2t0McSPh/RhvVgv8kk+K9aTPG2ayadNnU+KTfbxQzNv6rrJfgZqWV52gjGuArvRnFn+d+Jfn8nF&#10;Vjd73uaQ3KPHgQHZ8RtJRzGDfhcn7DQ7b+0oMvgxJl/fTjD82z3Eb1/46hcAAAD//wMAUEsDBBQA&#10;BgAIAAAAIQAIoDRb3AAAAAcBAAAPAAAAZHJzL2Rvd25yZXYueG1sTI7NTsMwEITvSLyDtUhcEHVS&#10;ICIhTgVICHrgQKkERzfexlHjdRQ7aXh7FnGA4/xo5itXs+vEhENoPSlIFwkIpNqblhoF2/eny1sQ&#10;IWoyuvOECr4wwKo6PSl1YfyR3nDaxEbwCIVCK7Ax9oWUobbodFj4HomzvR+cjiyHRppBH3ncdXKZ&#10;JJl0uiV+sLrHR4v1YTM6Bbh9/dzX0/NFmj8c1i8uG6X9QKXOz+b7OxAR5/hXhh98RoeKmXZ+JBNE&#10;p+Am56KCq+slCI7zLE9B7H4NWZXyP3/1DQAA//8DAFBLAQItABQABgAIAAAAIQC2gziS/gAAAOEB&#10;AAATAAAAAAAAAAAAAAAAAAAAAABbQ29udGVudF9UeXBlc10ueG1sUEsBAi0AFAAGAAgAAAAhADj9&#10;If/WAAAAlAEAAAsAAAAAAAAAAAAAAAAALwEAAF9yZWxzLy5yZWxzUEsBAi0AFAAGAAgAAAAhAJVn&#10;UHgUAgAAKQQAAA4AAAAAAAAAAAAAAAAALgIAAGRycy9lMm9Eb2MueG1sUEsBAi0AFAAGAAgAAAAh&#10;AAigNFvcAAAABwEAAA8AAAAAAAAAAAAAAAAAbgQAAGRycy9kb3ducmV2LnhtbFBLBQYAAAAABAAE&#10;APMAAAB3BQAAAAA=&#10;" strokecolor="#1d60d6" strokeweight="3pt">
                <w10:wrap type="topAndBottom" anchorx="margin" anchory="line"/>
              </v:line>
            </w:pict>
          </mc:Fallback>
        </mc:AlternateContent>
      </w:r>
    </w:p>
    <w:p w14:paraId="6F5BE4D1" w14:textId="184073D5" w:rsidR="00651385" w:rsidRPr="00651385" w:rsidRDefault="00651385" w:rsidP="00651385">
      <w:pPr>
        <w:jc w:val="center"/>
        <w:rPr>
          <w:i/>
          <w:color w:val="D99594" w:themeColor="accent2" w:themeTint="99"/>
        </w:rPr>
      </w:pPr>
      <w:r>
        <w:rPr>
          <w:i/>
          <w:color w:val="D99594" w:themeColor="accent2" w:themeTint="99"/>
        </w:rPr>
        <w:t>[</w:t>
      </w:r>
      <w:r w:rsidR="00E409AB">
        <w:rPr>
          <w:i/>
          <w:color w:val="D99594" w:themeColor="accent2" w:themeTint="99"/>
        </w:rPr>
        <w:t xml:space="preserve">Please complete and submit </w:t>
      </w:r>
      <w:r w:rsidR="00B338B4">
        <w:rPr>
          <w:i/>
          <w:color w:val="D99594" w:themeColor="accent2" w:themeTint="99"/>
        </w:rPr>
        <w:t>the below Action Plan Progress Framework.</w:t>
      </w:r>
      <w:r w:rsidR="0021786C">
        <w:rPr>
          <w:i/>
          <w:color w:val="D99594" w:themeColor="accent2" w:themeTint="99"/>
        </w:rPr>
        <w:t xml:space="preserve"> </w:t>
      </w:r>
      <w:r w:rsidR="005640EC">
        <w:rPr>
          <w:i/>
          <w:color w:val="D99594" w:themeColor="accent2" w:themeTint="99"/>
        </w:rPr>
        <w:t>This framework will underpin your work on taking a whole school or college approach to tackl</w:t>
      </w:r>
      <w:r w:rsidR="00251F08">
        <w:rPr>
          <w:i/>
          <w:color w:val="D99594" w:themeColor="accent2" w:themeTint="99"/>
        </w:rPr>
        <w:t>ing</w:t>
      </w:r>
      <w:r w:rsidR="005640EC">
        <w:rPr>
          <w:i/>
          <w:color w:val="D99594" w:themeColor="accent2" w:themeTint="99"/>
        </w:rPr>
        <w:t xml:space="preserve"> sexism, so </w:t>
      </w:r>
      <w:r w:rsidR="000F1832">
        <w:rPr>
          <w:i/>
          <w:color w:val="D99594" w:themeColor="accent2" w:themeTint="99"/>
        </w:rPr>
        <w:t>can be used</w:t>
      </w:r>
      <w:r w:rsidR="007C2916">
        <w:rPr>
          <w:i/>
          <w:color w:val="D99594" w:themeColor="accent2" w:themeTint="99"/>
        </w:rPr>
        <w:t xml:space="preserve"> as a working document</w:t>
      </w:r>
      <w:r w:rsidR="000F1832">
        <w:rPr>
          <w:i/>
          <w:color w:val="D99594" w:themeColor="accent2" w:themeTint="99"/>
        </w:rPr>
        <w:t xml:space="preserve"> to guide you</w:t>
      </w:r>
      <w:r w:rsidR="007C2916">
        <w:rPr>
          <w:i/>
          <w:color w:val="D99594" w:themeColor="accent2" w:themeTint="99"/>
        </w:rPr>
        <w:t xml:space="preserve"> from</w:t>
      </w:r>
      <w:r w:rsidR="000F1832">
        <w:rPr>
          <w:i/>
          <w:color w:val="D99594" w:themeColor="accent2" w:themeTint="99"/>
        </w:rPr>
        <w:t xml:space="preserve"> the initial planning stages </w:t>
      </w:r>
      <w:r w:rsidR="00DE37C5">
        <w:rPr>
          <w:i/>
          <w:color w:val="D99594" w:themeColor="accent2" w:themeTint="99"/>
        </w:rPr>
        <w:t xml:space="preserve">to </w:t>
      </w:r>
      <w:r w:rsidR="007C2916">
        <w:rPr>
          <w:i/>
          <w:color w:val="D99594" w:themeColor="accent2" w:themeTint="99"/>
        </w:rPr>
        <w:t>monitoring</w:t>
      </w:r>
      <w:r w:rsidR="00267DEF">
        <w:rPr>
          <w:i/>
          <w:color w:val="D99594" w:themeColor="accent2" w:themeTint="99"/>
        </w:rPr>
        <w:t xml:space="preserve"> progress and impact</w:t>
      </w:r>
      <w:r w:rsidR="00BE75EC">
        <w:rPr>
          <w:i/>
          <w:color w:val="D99594" w:themeColor="accent2" w:themeTint="99"/>
        </w:rPr>
        <w:t xml:space="preserve"> later on</w:t>
      </w:r>
      <w:r w:rsidR="00DE37C5">
        <w:rPr>
          <w:i/>
          <w:color w:val="D99594" w:themeColor="accent2" w:themeTint="99"/>
        </w:rPr>
        <w:t>.</w:t>
      </w:r>
      <w:r w:rsidR="00B338B4">
        <w:rPr>
          <w:i/>
          <w:color w:val="D99594" w:themeColor="accent2" w:themeTint="99"/>
        </w:rPr>
        <w:t xml:space="preserve"> </w:t>
      </w:r>
      <w:r w:rsidR="00965E79">
        <w:rPr>
          <w:i/>
          <w:color w:val="D99594" w:themeColor="accent2" w:themeTint="99"/>
        </w:rPr>
        <w:br/>
      </w:r>
      <w:r w:rsidR="00965E79">
        <w:rPr>
          <w:i/>
          <w:color w:val="D99594" w:themeColor="accent2" w:themeTint="99"/>
        </w:rPr>
        <w:br/>
      </w:r>
      <w:r w:rsidRPr="00A53D14">
        <w:rPr>
          <w:i/>
          <w:color w:val="D99594" w:themeColor="accent2" w:themeTint="99"/>
        </w:rPr>
        <w:t>The following template includes core elements that</w:t>
      </w:r>
      <w:r>
        <w:rPr>
          <w:i/>
          <w:color w:val="D99594" w:themeColor="accent2" w:themeTint="99"/>
        </w:rPr>
        <w:t xml:space="preserve"> can</w:t>
      </w:r>
      <w:r w:rsidRPr="00A53D14">
        <w:rPr>
          <w:i/>
          <w:color w:val="D99594" w:themeColor="accent2" w:themeTint="99"/>
        </w:rPr>
        <w:t xml:space="preserve"> be included in a</w:t>
      </w:r>
      <w:r>
        <w:rPr>
          <w:i/>
          <w:color w:val="D99594" w:themeColor="accent2" w:themeTint="99"/>
        </w:rPr>
        <w:t xml:space="preserve"> whole school or college approach action p</w:t>
      </w:r>
      <w:r w:rsidRPr="00A53D14">
        <w:rPr>
          <w:i/>
          <w:color w:val="D99594" w:themeColor="accent2" w:themeTint="99"/>
        </w:rPr>
        <w:t>lan and can be adapted to suit the particular context in which it is to be used.</w:t>
      </w:r>
      <w:r>
        <w:rPr>
          <w:i/>
          <w:color w:val="D99594" w:themeColor="accent2" w:themeTint="99"/>
        </w:rPr>
        <w:t xml:space="preserve"> The suggested activities included in the plan should not be treated as an exhaustive list of possible activities - schools and colleges are encouraged to innovate to identify new ways of tackling sexism and sexual harassment.]</w:t>
      </w:r>
    </w:p>
    <w:p w14:paraId="5B132265" w14:textId="77777777" w:rsidR="00651385" w:rsidRDefault="00651385">
      <w:pPr>
        <w:pStyle w:val="Subtitle"/>
        <w:rPr>
          <w:rFonts w:ascii="Arial" w:hAnsi="Arial" w:cs="Arial"/>
        </w:rPr>
      </w:pPr>
    </w:p>
    <w:p w14:paraId="3FE3295A" w14:textId="1A7D7C38" w:rsidR="000E2E09" w:rsidRPr="001F57B4" w:rsidRDefault="00D365DB">
      <w:pPr>
        <w:pStyle w:val="Subtitle"/>
        <w:rPr>
          <w:rFonts w:ascii="Arial" w:hAnsi="Arial" w:cs="Arial"/>
        </w:rPr>
      </w:pPr>
      <w:r w:rsidRPr="001F57B4">
        <w:rPr>
          <w:rFonts w:ascii="Arial" w:hAnsi="Arial" w:cs="Arial"/>
        </w:rPr>
        <w:t>Aim and objectives</w:t>
      </w:r>
    </w:p>
    <w:p w14:paraId="08B6346B" w14:textId="77777777" w:rsidR="00E53D83" w:rsidRDefault="00E53D83">
      <w:pPr>
        <w:pStyle w:val="Heading1"/>
      </w:pPr>
    </w:p>
    <w:p w14:paraId="5105B4BA" w14:textId="77777777" w:rsidR="000E2E09" w:rsidRPr="001F57B4" w:rsidRDefault="00D365DB">
      <w:pPr>
        <w:pStyle w:val="Heading1"/>
        <w:rPr>
          <w:sz w:val="32"/>
          <w:szCs w:val="28"/>
        </w:rPr>
      </w:pPr>
      <w:r w:rsidRPr="001F57B4">
        <w:rPr>
          <w:sz w:val="32"/>
          <w:szCs w:val="28"/>
        </w:rPr>
        <w:t>Aim</w:t>
      </w:r>
    </w:p>
    <w:p w14:paraId="62F324D3" w14:textId="728537A3" w:rsidR="000E2E09" w:rsidRPr="00A53D14" w:rsidRDefault="00C25A7C">
      <w:pPr>
        <w:rPr>
          <w:sz w:val="24"/>
          <w:szCs w:val="24"/>
        </w:rPr>
      </w:pPr>
      <w:r>
        <w:rPr>
          <w:sz w:val="24"/>
          <w:szCs w:val="24"/>
        </w:rPr>
        <w:t>Create</w:t>
      </w:r>
      <w:r w:rsidR="00D365DB" w:rsidRPr="00A53D14">
        <w:rPr>
          <w:sz w:val="24"/>
          <w:szCs w:val="24"/>
        </w:rPr>
        <w:t xml:space="preserve"> a school </w:t>
      </w:r>
      <w:r w:rsidR="00660BD9">
        <w:rPr>
          <w:sz w:val="24"/>
          <w:szCs w:val="24"/>
        </w:rPr>
        <w:t xml:space="preserve">or college </w:t>
      </w:r>
      <w:r w:rsidR="00D365DB" w:rsidRPr="00A53D14">
        <w:rPr>
          <w:sz w:val="24"/>
          <w:szCs w:val="24"/>
        </w:rPr>
        <w:t>environment free from sexism</w:t>
      </w:r>
      <w:r w:rsidR="0046033B">
        <w:rPr>
          <w:sz w:val="24"/>
          <w:szCs w:val="24"/>
        </w:rPr>
        <w:t xml:space="preserve"> and sexual harassment</w:t>
      </w:r>
      <w:r w:rsidR="00D365DB" w:rsidRPr="00A53D14">
        <w:rPr>
          <w:sz w:val="24"/>
          <w:szCs w:val="24"/>
        </w:rPr>
        <w:t xml:space="preserve">, in which </w:t>
      </w:r>
      <w:r w:rsidR="0046033B">
        <w:rPr>
          <w:sz w:val="24"/>
          <w:szCs w:val="24"/>
        </w:rPr>
        <w:t>all students</w:t>
      </w:r>
      <w:r w:rsidR="00D365DB" w:rsidRPr="00A53D14">
        <w:rPr>
          <w:sz w:val="24"/>
          <w:szCs w:val="24"/>
        </w:rPr>
        <w:t xml:space="preserve"> can learn and live as equals.</w:t>
      </w:r>
    </w:p>
    <w:p w14:paraId="766B8BEE" w14:textId="77777777" w:rsidR="00C25A7C" w:rsidRDefault="00C25A7C">
      <w:pPr>
        <w:pStyle w:val="Heading1"/>
        <w:rPr>
          <w:rFonts w:cs="Arial"/>
          <w:b w:val="0"/>
          <w:bCs w:val="0"/>
          <w:sz w:val="24"/>
        </w:rPr>
      </w:pPr>
    </w:p>
    <w:p w14:paraId="0377D9F4" w14:textId="3E1CEAE1" w:rsidR="00790B79" w:rsidRPr="00C25A7C" w:rsidRDefault="00D365DB">
      <w:pPr>
        <w:pStyle w:val="Heading1"/>
        <w:rPr>
          <w:sz w:val="32"/>
        </w:rPr>
      </w:pPr>
      <w:r w:rsidRPr="00C25A7C">
        <w:rPr>
          <w:sz w:val="32"/>
        </w:rPr>
        <w:t>Objectives</w:t>
      </w:r>
    </w:p>
    <w:p w14:paraId="27F12AF3" w14:textId="50D5B89C" w:rsidR="00E53D83" w:rsidRPr="00790B79" w:rsidRDefault="00D365DB" w:rsidP="00790B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0B79">
        <w:rPr>
          <w:sz w:val="24"/>
          <w:szCs w:val="24"/>
        </w:rPr>
        <w:t xml:space="preserve">Identify the action </w:t>
      </w:r>
      <w:r w:rsidRPr="00790B79">
        <w:rPr>
          <w:b/>
          <w:bCs/>
          <w:color w:val="D99594" w:themeColor="accent2" w:themeTint="99"/>
          <w:sz w:val="24"/>
          <w:szCs w:val="24"/>
        </w:rPr>
        <w:t>[name of your school</w:t>
      </w:r>
      <w:r w:rsidR="00660BD9">
        <w:rPr>
          <w:b/>
          <w:bCs/>
          <w:color w:val="D99594" w:themeColor="accent2" w:themeTint="99"/>
          <w:sz w:val="24"/>
          <w:szCs w:val="24"/>
        </w:rPr>
        <w:t xml:space="preserve"> or college</w:t>
      </w:r>
      <w:r w:rsidRPr="00790B79">
        <w:rPr>
          <w:b/>
          <w:bCs/>
          <w:color w:val="D99594" w:themeColor="accent2" w:themeTint="99"/>
          <w:sz w:val="24"/>
          <w:szCs w:val="24"/>
        </w:rPr>
        <w:t xml:space="preserve">] </w:t>
      </w:r>
      <w:r w:rsidRPr="00790B79">
        <w:rPr>
          <w:sz w:val="24"/>
          <w:szCs w:val="24"/>
        </w:rPr>
        <w:t xml:space="preserve">will take to </w:t>
      </w:r>
      <w:r w:rsidR="00A7757C">
        <w:rPr>
          <w:sz w:val="24"/>
          <w:szCs w:val="24"/>
        </w:rPr>
        <w:t>prevent sexism.</w:t>
      </w:r>
    </w:p>
    <w:p w14:paraId="6A0986CA" w14:textId="5C0210AF" w:rsidR="000E2E09" w:rsidRPr="00790B79" w:rsidRDefault="00D365DB" w:rsidP="00790B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0B79">
        <w:rPr>
          <w:sz w:val="24"/>
          <w:szCs w:val="24"/>
        </w:rPr>
        <w:t xml:space="preserve">Facilitate a cohesive, whole school </w:t>
      </w:r>
      <w:r w:rsidR="00660BD9">
        <w:rPr>
          <w:sz w:val="24"/>
          <w:szCs w:val="24"/>
        </w:rPr>
        <w:t xml:space="preserve">or college </w:t>
      </w:r>
      <w:r w:rsidRPr="00790B79">
        <w:rPr>
          <w:sz w:val="24"/>
          <w:szCs w:val="24"/>
        </w:rPr>
        <w:t>approach to tackling sexism.</w:t>
      </w:r>
    </w:p>
    <w:p w14:paraId="0A84DD69" w14:textId="263821F1" w:rsidR="000E2E09" w:rsidRDefault="00D365DB" w:rsidP="00790B7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0B79">
        <w:rPr>
          <w:sz w:val="24"/>
          <w:szCs w:val="24"/>
        </w:rPr>
        <w:t xml:space="preserve">Communicate </w:t>
      </w:r>
      <w:r w:rsidRPr="00790B79">
        <w:rPr>
          <w:b/>
          <w:bCs/>
          <w:color w:val="D99594" w:themeColor="accent2" w:themeTint="99"/>
          <w:sz w:val="24"/>
          <w:szCs w:val="24"/>
        </w:rPr>
        <w:t>[name of your school</w:t>
      </w:r>
      <w:r w:rsidR="00660BD9">
        <w:rPr>
          <w:b/>
          <w:bCs/>
          <w:color w:val="D99594" w:themeColor="accent2" w:themeTint="99"/>
          <w:sz w:val="24"/>
          <w:szCs w:val="24"/>
        </w:rPr>
        <w:t xml:space="preserve"> or college</w:t>
      </w:r>
      <w:r w:rsidRPr="00790B79">
        <w:rPr>
          <w:b/>
          <w:bCs/>
          <w:color w:val="D99594" w:themeColor="accent2" w:themeTint="99"/>
          <w:sz w:val="24"/>
          <w:szCs w:val="24"/>
        </w:rPr>
        <w:t>]</w:t>
      </w:r>
      <w:r w:rsidRPr="00790B79">
        <w:rPr>
          <w:sz w:val="24"/>
          <w:szCs w:val="24"/>
        </w:rPr>
        <w:t xml:space="preserve">’s commitment to, and means of promoting, equality between girls and boys. </w:t>
      </w:r>
    </w:p>
    <w:p w14:paraId="451B5B58" w14:textId="5E7413BB" w:rsidR="00571753" w:rsidRPr="00790B79" w:rsidRDefault="00571753" w:rsidP="00790B7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Track progress </w:t>
      </w:r>
      <w:r w:rsidR="00A7757C">
        <w:rPr>
          <w:sz w:val="24"/>
          <w:szCs w:val="24"/>
        </w:rPr>
        <w:t xml:space="preserve">and measure </w:t>
      </w:r>
      <w:r w:rsidR="00AE4716">
        <w:rPr>
          <w:sz w:val="24"/>
          <w:szCs w:val="24"/>
        </w:rPr>
        <w:t xml:space="preserve">the </w:t>
      </w:r>
      <w:r w:rsidR="00A7757C">
        <w:rPr>
          <w:sz w:val="24"/>
          <w:szCs w:val="24"/>
        </w:rPr>
        <w:t xml:space="preserve">impact of </w:t>
      </w:r>
      <w:r w:rsidR="00AE4716">
        <w:rPr>
          <w:sz w:val="24"/>
          <w:szCs w:val="24"/>
        </w:rPr>
        <w:t>action taken.</w:t>
      </w:r>
      <w:r w:rsidR="003827C6">
        <w:rPr>
          <w:sz w:val="24"/>
          <w:szCs w:val="24"/>
        </w:rPr>
        <w:t xml:space="preserve"> </w:t>
      </w:r>
    </w:p>
    <w:p w14:paraId="262EB972" w14:textId="77777777" w:rsidR="000E2E09" w:rsidRPr="001F57B4" w:rsidRDefault="00D365DB">
      <w:pPr>
        <w:pStyle w:val="Heading1"/>
        <w:rPr>
          <w:sz w:val="32"/>
        </w:rPr>
      </w:pPr>
      <w:r w:rsidRPr="00790B79">
        <w:rPr>
          <w:rFonts w:cs="Arial"/>
          <w:b w:val="0"/>
          <w:bCs w:val="0"/>
          <w:sz w:val="24"/>
        </w:rPr>
        <w:br/>
      </w:r>
      <w:r w:rsidRPr="001F57B4">
        <w:rPr>
          <w:sz w:val="32"/>
          <w:lang w:val="en-US"/>
        </w:rPr>
        <w:t>Sexism in schools</w:t>
      </w:r>
    </w:p>
    <w:p w14:paraId="698D1C02" w14:textId="5336B2E0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>Research on sexism in schools reveals that gender stereotyping, sexist language and sexual harassment are prevalent in UK schools. A study commissioned by UK Feminista and the National Education Union, conducted by the University of Warwick, found:</w:t>
      </w:r>
      <w:r w:rsidRPr="00A53D14">
        <w:rPr>
          <w:rFonts w:ascii="Arial Unicode MS" w:hAnsi="Arial Unicode MS"/>
          <w:sz w:val="24"/>
          <w:szCs w:val="24"/>
        </w:rPr>
        <w:br/>
      </w:r>
    </w:p>
    <w:p w14:paraId="65787182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Over a third (36.7%) of female students at mixed-sex secondary schools have been sexually harassed at school. </w:t>
      </w:r>
    </w:p>
    <w:p w14:paraId="58A780EF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Almost one in three (32%) teachers in mixed-sex secondary schools witness sexual harassment in their school on at least a weekly basis. </w:t>
      </w:r>
    </w:p>
    <w:p w14:paraId="2D0A4291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 xml:space="preserve">64% of teachers in mixed-sex schools hear sexist language in school on at least a weekly basis. Over a quarter of teachers (29%) report sexist language is a daily occurrence. </w:t>
      </w:r>
    </w:p>
    <w:p w14:paraId="7DA8842C" w14:textId="77777777" w:rsidR="000E2E09" w:rsidRPr="00A53D14" w:rsidRDefault="00D365DB">
      <w:pPr>
        <w:numPr>
          <w:ilvl w:val="0"/>
          <w:numId w:val="5"/>
        </w:numPr>
        <w:rPr>
          <w:sz w:val="24"/>
          <w:szCs w:val="24"/>
        </w:rPr>
      </w:pPr>
      <w:r w:rsidRPr="00A53D14">
        <w:rPr>
          <w:sz w:val="24"/>
          <w:szCs w:val="24"/>
        </w:rPr>
        <w:t>A quarter of all secondary school teachers say they witness gender stereotyping and discrimination in their school on a daily basis, and a further quarter say they witness it on a weekly basis.</w:t>
      </w:r>
    </w:p>
    <w:p w14:paraId="44E38179" w14:textId="11319A4C" w:rsidR="000E2E09" w:rsidRPr="00A53D14" w:rsidRDefault="00D365DB">
      <w:pPr>
        <w:rPr>
          <w:sz w:val="24"/>
          <w:szCs w:val="24"/>
        </w:rPr>
      </w:pPr>
      <w:r w:rsidRPr="00A53D14">
        <w:rPr>
          <w:rFonts w:cs="Arial"/>
          <w:sz w:val="24"/>
          <w:szCs w:val="24"/>
        </w:rPr>
        <w:br/>
      </w:r>
      <w:r w:rsidRPr="00A53D14">
        <w:rPr>
          <w:b/>
          <w:bCs/>
          <w:color w:val="D99594" w:themeColor="accent2" w:themeTint="99"/>
          <w:sz w:val="24"/>
          <w:szCs w:val="24"/>
        </w:rPr>
        <w:t>[Name of your school</w:t>
      </w:r>
      <w:r w:rsidR="00115E63">
        <w:rPr>
          <w:b/>
          <w:bCs/>
          <w:color w:val="D99594" w:themeColor="accent2" w:themeTint="99"/>
          <w:sz w:val="24"/>
          <w:szCs w:val="24"/>
        </w:rPr>
        <w:t xml:space="preserve"> or college</w:t>
      </w:r>
      <w:r w:rsidRPr="00A53D14">
        <w:rPr>
          <w:b/>
          <w:bCs/>
          <w:color w:val="D99594" w:themeColor="accent2" w:themeTint="99"/>
          <w:sz w:val="24"/>
          <w:szCs w:val="24"/>
        </w:rPr>
        <w:t>]</w:t>
      </w:r>
      <w:r w:rsidRPr="00A53D14">
        <w:rPr>
          <w:sz w:val="24"/>
          <w:szCs w:val="24"/>
        </w:rPr>
        <w:t xml:space="preserve"> is committed to tackling sexism and working to ensure that girls </w:t>
      </w:r>
      <w:r w:rsidR="0048735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3AFF159" wp14:editId="60746224">
                <wp:simplePos x="0" y="0"/>
                <wp:positionH relativeFrom="margin">
                  <wp:align>left</wp:align>
                </wp:positionH>
                <wp:positionV relativeFrom="line">
                  <wp:posOffset>455930</wp:posOffset>
                </wp:positionV>
                <wp:extent cx="6116320" cy="0"/>
                <wp:effectExtent l="0" t="19050" r="3683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DFB34" id="Line 3" o:spid="_x0000_s1026" style="position:absolute;z-index:251661312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page;mso-height-relative:page" from="0,35.9pt" to="481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yZswEAAEkDAAAOAAAAZHJzL2Uyb0RvYy54bWysU8Fu2zAMvQ/YPwi6N7ZTwCiMOD0kbS/d&#10;GqDdBzCSbAuVRUFUYufvJ6lJWmy3YRdCFMmnx0dqdT+Phh2VJ4225dWi5ExZgVLbvuW/3h5v7jij&#10;AFaCQataflLE79ffv60m16glDmik8iyCWGom1/IhBNcUBYlBjUALdMrGYId+hBBd3xfSwxTRR1Ms&#10;y7IuJvTSeRSKKN5uP4J8nfG7Tonw0nWkAjMtj9xCtj7bfbLFegVN78ENWpxpwD+wGEHb+OgVagsB&#10;2MHrv6BGLTwSdmEhcCyw67RQuYfYTVX+0c3rAE7lXqI45K4y0f+DFT+PG7vzibqY7at7RvFOzOJm&#10;ANurTODt5OLgqiRVMTlqriXJIbfzbD/9QBlz4BAwqzB3fkyQsT82Z7FPV7HVHJiIl3VV1bfLOBNx&#10;iRXQXAqdp/CkcGTp0HKjbdIBGjg+U0hEoLmkpGuLj9qYPEtj2dTy27uqLHMFodEyRVMe+X6/MZ4d&#10;Ia5Dta3LbZ3bipGvaR4PVma0QYF8OJ8DaPNxjq8be1YjCZC2jZo9ytPOX1SK88o0z7uVFuKrn6s/&#10;f8D6NwAAAP//AwBQSwMEFAAGAAgAAAAhAKePVYndAAAABgEAAA8AAABkcnMvZG93bnJldi54bWxM&#10;j8FOwzAQRO9I/QdrkXpB1EmRAg1xqoJUAQcOlEpwdONtHDVeR7GThr9nEQc47sxo5m2xnlwrRuxD&#10;40lBukhAIFXeNFQr2L9vr+9AhKjJ6NYTKvjCAOtydlHo3PgzveG4i7XgEgq5VmBj7HIpQ2XR6bDw&#10;HRJ7R987Hfnsa2l6feZy18plkmTS6YZ4weoOHy1Wp93gFOD+9fNYjU9X6erh9PLsskHaD1Rqfjlt&#10;7kFEnOJfGH7wGR1KZjr4gUwQrQJ+JCq4TZmf3VV2swRx+BVkWcj/+OU3AAAA//8DAFBLAQItABQA&#10;BgAIAAAAIQC2gziS/gAAAOEBAAATAAAAAAAAAAAAAAAAAAAAAABbQ29udGVudF9UeXBlc10ueG1s&#10;UEsBAi0AFAAGAAgAAAAhADj9If/WAAAAlAEAAAsAAAAAAAAAAAAAAAAALwEAAF9yZWxzLy5yZWxz&#10;UEsBAi0AFAAGAAgAAAAhADHK/JmzAQAASQMAAA4AAAAAAAAAAAAAAAAALgIAAGRycy9lMm9Eb2Mu&#10;eG1sUEsBAi0AFAAGAAgAAAAhAKePVYndAAAABgEAAA8AAAAAAAAAAAAAAAAADQQAAGRycy9kb3du&#10;cmV2LnhtbFBLBQYAAAAABAAEAPMAAAAXBQAAAAA=&#10;" strokecolor="#1d60d6" strokeweight="3pt">
                <w10:wrap type="topAndBottom" anchorx="margin" anchory="line"/>
              </v:line>
            </w:pict>
          </mc:Fallback>
        </mc:AlternateContent>
      </w:r>
      <w:r w:rsidRPr="00A53D14">
        <w:rPr>
          <w:sz w:val="24"/>
          <w:szCs w:val="24"/>
        </w:rPr>
        <w:t>and boys can learn and live as equals.</w:t>
      </w:r>
    </w:p>
    <w:p w14:paraId="66EAD19A" w14:textId="0A8D6492" w:rsidR="000E2E09" w:rsidRDefault="00D365DB">
      <w:pPr>
        <w:pStyle w:val="Subtitle"/>
      </w:pPr>
      <w:r w:rsidRPr="00C25A7C">
        <w:rPr>
          <w:lang w:val="en-GB"/>
        </w:rPr>
        <w:t>Implementation</w:t>
      </w:r>
      <w:r>
        <w:t xml:space="preserve"> </w:t>
      </w:r>
    </w:p>
    <w:p w14:paraId="5977E832" w14:textId="77777777" w:rsidR="00A53D14" w:rsidRDefault="00A53D14">
      <w:pPr>
        <w:pStyle w:val="Heading1"/>
        <w:rPr>
          <w:lang w:val="en-US"/>
        </w:rPr>
      </w:pPr>
    </w:p>
    <w:p w14:paraId="6813AB8A" w14:textId="77777777" w:rsidR="000E2E09" w:rsidRPr="001F57B4" w:rsidRDefault="00D365DB">
      <w:pPr>
        <w:pStyle w:val="Heading1"/>
        <w:rPr>
          <w:sz w:val="32"/>
          <w:szCs w:val="32"/>
        </w:rPr>
      </w:pPr>
      <w:r w:rsidRPr="001F57B4">
        <w:rPr>
          <w:sz w:val="32"/>
          <w:szCs w:val="32"/>
          <w:lang w:val="en-US"/>
        </w:rPr>
        <w:t xml:space="preserve">Leadership </w:t>
      </w:r>
    </w:p>
    <w:p w14:paraId="55A8C41E" w14:textId="75E9B792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The lead staff member responsible for the </w:t>
      </w:r>
      <w:r w:rsidR="00C25A7C">
        <w:rPr>
          <w:sz w:val="24"/>
          <w:szCs w:val="24"/>
        </w:rPr>
        <w:t xml:space="preserve">whole school </w:t>
      </w:r>
      <w:r w:rsidR="009B2758">
        <w:rPr>
          <w:sz w:val="24"/>
          <w:szCs w:val="24"/>
        </w:rPr>
        <w:t>or college</w:t>
      </w:r>
      <w:r w:rsidR="00B50F1D">
        <w:rPr>
          <w:sz w:val="24"/>
          <w:szCs w:val="24"/>
        </w:rPr>
        <w:t xml:space="preserve"> approach</w:t>
      </w:r>
      <w:r w:rsidR="009B2758">
        <w:rPr>
          <w:sz w:val="24"/>
          <w:szCs w:val="24"/>
        </w:rPr>
        <w:t xml:space="preserve"> </w:t>
      </w:r>
      <w:r w:rsidR="00C25A7C">
        <w:rPr>
          <w:sz w:val="24"/>
          <w:szCs w:val="24"/>
        </w:rPr>
        <w:t>action plan</w:t>
      </w:r>
      <w:r w:rsidRPr="00A53D14">
        <w:rPr>
          <w:sz w:val="24"/>
          <w:szCs w:val="24"/>
        </w:rPr>
        <w:t xml:space="preserve"> is </w:t>
      </w:r>
      <w:r w:rsidRPr="00A53D14">
        <w:rPr>
          <w:b/>
          <w:bCs/>
          <w:color w:val="D99594" w:themeColor="accent2" w:themeTint="99"/>
          <w:sz w:val="24"/>
          <w:szCs w:val="24"/>
        </w:rPr>
        <w:t>[name]</w:t>
      </w:r>
      <w:r w:rsidRPr="00A53D14">
        <w:rPr>
          <w:sz w:val="24"/>
          <w:szCs w:val="24"/>
        </w:rPr>
        <w:t>.</w:t>
      </w:r>
    </w:p>
    <w:p w14:paraId="46789DD2" w14:textId="77777777" w:rsidR="000E2E09" w:rsidRPr="00A53D14" w:rsidRDefault="00D365DB">
      <w:pPr>
        <w:rPr>
          <w:color w:val="D99594" w:themeColor="accent2" w:themeTint="99"/>
          <w:sz w:val="24"/>
          <w:szCs w:val="24"/>
        </w:rPr>
      </w:pPr>
      <w:r w:rsidRPr="00A53D14">
        <w:rPr>
          <w:rFonts w:cs="Arial"/>
          <w:sz w:val="24"/>
          <w:szCs w:val="24"/>
        </w:rPr>
        <w:br/>
      </w:r>
      <w:r w:rsidRPr="00A53D14">
        <w:rPr>
          <w:b/>
          <w:bCs/>
          <w:color w:val="D99594" w:themeColor="accent2" w:themeTint="99"/>
          <w:sz w:val="24"/>
          <w:szCs w:val="24"/>
        </w:rPr>
        <w:t xml:space="preserve">[Insert names of </w:t>
      </w:r>
      <w:r w:rsidR="00365442">
        <w:rPr>
          <w:b/>
          <w:bCs/>
          <w:color w:val="D99594" w:themeColor="accent2" w:themeTint="99"/>
          <w:sz w:val="24"/>
          <w:szCs w:val="24"/>
        </w:rPr>
        <w:t xml:space="preserve">other </w:t>
      </w:r>
      <w:r w:rsidRPr="00A53D14">
        <w:rPr>
          <w:b/>
          <w:bCs/>
          <w:color w:val="D99594" w:themeColor="accent2" w:themeTint="99"/>
          <w:sz w:val="24"/>
          <w:szCs w:val="24"/>
        </w:rPr>
        <w:t>individuals or groups with specific leadership responsibilities relating to the action plan.]</w:t>
      </w:r>
    </w:p>
    <w:p w14:paraId="1C4B62D9" w14:textId="77777777" w:rsidR="000E2E09" w:rsidRPr="00A53D14" w:rsidRDefault="000E2E09">
      <w:pPr>
        <w:rPr>
          <w:sz w:val="24"/>
          <w:szCs w:val="24"/>
        </w:rPr>
      </w:pPr>
    </w:p>
    <w:p w14:paraId="131BE558" w14:textId="0C1A9471" w:rsidR="000E2E09" w:rsidRPr="00A53D14" w:rsidRDefault="00D365DB" w:rsidP="00A53D14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As a formal document, the </w:t>
      </w:r>
      <w:r w:rsidR="00C25A7C">
        <w:rPr>
          <w:sz w:val="24"/>
          <w:szCs w:val="24"/>
        </w:rPr>
        <w:t>whole school</w:t>
      </w:r>
      <w:r w:rsidR="00B50F1D">
        <w:rPr>
          <w:sz w:val="24"/>
          <w:szCs w:val="24"/>
        </w:rPr>
        <w:t xml:space="preserve"> or college approach</w:t>
      </w:r>
      <w:r w:rsidR="00C25A7C">
        <w:rPr>
          <w:sz w:val="24"/>
          <w:szCs w:val="24"/>
        </w:rPr>
        <w:t xml:space="preserve"> action plan</w:t>
      </w:r>
      <w:r w:rsidRPr="00A53D14">
        <w:rPr>
          <w:sz w:val="24"/>
          <w:szCs w:val="24"/>
        </w:rPr>
        <w:t xml:space="preserve"> operates in conjunction with:</w:t>
      </w:r>
      <w:r w:rsidR="00A53D14">
        <w:rPr>
          <w:rFonts w:ascii="Arial Unicode MS" w:hAnsi="Arial Unicode MS"/>
          <w:sz w:val="24"/>
          <w:szCs w:val="24"/>
        </w:rPr>
        <w:t xml:space="preserve"> </w:t>
      </w:r>
      <w:r w:rsidRPr="00A53D14">
        <w:rPr>
          <w:b/>
          <w:bCs/>
          <w:color w:val="D99594" w:themeColor="accent2" w:themeTint="99"/>
          <w:sz w:val="24"/>
          <w:szCs w:val="24"/>
        </w:rPr>
        <w:t xml:space="preserve">[List existing policies and strategy documents relevant to the </w:t>
      </w:r>
      <w:r w:rsidR="00C25A7C">
        <w:rPr>
          <w:b/>
          <w:bCs/>
          <w:color w:val="D99594" w:themeColor="accent2" w:themeTint="99"/>
          <w:sz w:val="24"/>
          <w:szCs w:val="24"/>
        </w:rPr>
        <w:t>action plan</w:t>
      </w:r>
      <w:r w:rsidRPr="00A53D14">
        <w:rPr>
          <w:b/>
          <w:bCs/>
          <w:color w:val="D99594" w:themeColor="accent2" w:themeTint="99"/>
          <w:sz w:val="24"/>
          <w:szCs w:val="24"/>
        </w:rPr>
        <w:t>, such as the anti-bullying policy and equal opportunities policy.]</w:t>
      </w:r>
    </w:p>
    <w:p w14:paraId="303A1186" w14:textId="77777777" w:rsidR="000E2E09" w:rsidRPr="00092195" w:rsidRDefault="000E2E09">
      <w:pPr>
        <w:rPr>
          <w:b/>
          <w:bCs/>
          <w:color w:val="1D60D5"/>
          <w:sz w:val="24"/>
        </w:rPr>
      </w:pPr>
    </w:p>
    <w:p w14:paraId="3EBF1021" w14:textId="77777777" w:rsidR="000E2E09" w:rsidRPr="001F57B4" w:rsidRDefault="00D365DB">
      <w:pPr>
        <w:pStyle w:val="Heading1"/>
        <w:rPr>
          <w:sz w:val="32"/>
        </w:rPr>
      </w:pPr>
      <w:r w:rsidRPr="001F57B4">
        <w:rPr>
          <w:sz w:val="32"/>
        </w:rPr>
        <w:t>Timeframe</w:t>
      </w:r>
    </w:p>
    <w:p w14:paraId="42DAA2A5" w14:textId="77777777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This </w:t>
      </w:r>
      <w:r w:rsidR="00365442">
        <w:rPr>
          <w:sz w:val="24"/>
          <w:szCs w:val="24"/>
        </w:rPr>
        <w:t>action plan</w:t>
      </w:r>
      <w:r w:rsidRPr="00A53D14">
        <w:rPr>
          <w:sz w:val="24"/>
          <w:szCs w:val="24"/>
        </w:rPr>
        <w:t xml:space="preserve"> runs from </w:t>
      </w:r>
      <w:r w:rsidRPr="00A53D14">
        <w:rPr>
          <w:b/>
          <w:bCs/>
          <w:color w:val="D99594" w:themeColor="accent2" w:themeTint="99"/>
          <w:sz w:val="24"/>
          <w:szCs w:val="24"/>
        </w:rPr>
        <w:t>[date]</w:t>
      </w:r>
      <w:r w:rsidRPr="00A53D14">
        <w:rPr>
          <w:sz w:val="24"/>
          <w:szCs w:val="24"/>
        </w:rPr>
        <w:t xml:space="preserve"> until </w:t>
      </w:r>
      <w:r w:rsidRPr="00A53D14">
        <w:rPr>
          <w:b/>
          <w:bCs/>
          <w:color w:val="D99594" w:themeColor="accent2" w:themeTint="99"/>
          <w:sz w:val="24"/>
          <w:szCs w:val="24"/>
        </w:rPr>
        <w:t>[date]</w:t>
      </w:r>
      <w:r w:rsidRPr="00A53D14">
        <w:rPr>
          <w:sz w:val="24"/>
          <w:szCs w:val="24"/>
        </w:rPr>
        <w:t xml:space="preserve">. </w:t>
      </w:r>
    </w:p>
    <w:p w14:paraId="589E79EB" w14:textId="77777777" w:rsidR="000E2E09" w:rsidRPr="001F57B4" w:rsidRDefault="00D365DB">
      <w:pPr>
        <w:pStyle w:val="Heading1"/>
        <w:rPr>
          <w:sz w:val="32"/>
        </w:rPr>
      </w:pPr>
      <w:r w:rsidRPr="00092195">
        <w:rPr>
          <w:rFonts w:cs="Arial"/>
          <w:b w:val="0"/>
          <w:bCs w:val="0"/>
          <w:sz w:val="24"/>
        </w:rPr>
        <w:br/>
      </w:r>
      <w:r w:rsidRPr="001F57B4">
        <w:rPr>
          <w:sz w:val="32"/>
          <w:lang w:val="en-US"/>
        </w:rPr>
        <w:t>Reporting and review</w:t>
      </w:r>
    </w:p>
    <w:p w14:paraId="52B80E60" w14:textId="29E64085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An annual progress report of the </w:t>
      </w:r>
      <w:r w:rsidR="00C25A7C">
        <w:rPr>
          <w:sz w:val="24"/>
          <w:szCs w:val="24"/>
        </w:rPr>
        <w:t>whole school</w:t>
      </w:r>
      <w:r w:rsidR="00115E63">
        <w:rPr>
          <w:sz w:val="24"/>
          <w:szCs w:val="24"/>
        </w:rPr>
        <w:t xml:space="preserve"> or college approach</w:t>
      </w:r>
      <w:r w:rsidR="00C25A7C">
        <w:rPr>
          <w:sz w:val="24"/>
          <w:szCs w:val="24"/>
        </w:rPr>
        <w:t xml:space="preserve"> action plan</w:t>
      </w:r>
      <w:r w:rsidRPr="00A53D14">
        <w:rPr>
          <w:sz w:val="24"/>
          <w:szCs w:val="24"/>
        </w:rPr>
        <w:t xml:space="preserve"> will be completed by </w:t>
      </w:r>
      <w:r w:rsidRPr="00A53D14">
        <w:rPr>
          <w:b/>
          <w:bCs/>
          <w:color w:val="D99594" w:themeColor="accent2" w:themeTint="99"/>
          <w:sz w:val="24"/>
          <w:szCs w:val="24"/>
        </w:rPr>
        <w:t>[working group or named person]</w:t>
      </w:r>
      <w:r w:rsidRPr="00A53D14">
        <w:rPr>
          <w:color w:val="D99594" w:themeColor="accent2" w:themeTint="99"/>
          <w:sz w:val="24"/>
          <w:szCs w:val="24"/>
        </w:rPr>
        <w:t xml:space="preserve"> </w:t>
      </w:r>
      <w:r w:rsidRPr="00A53D14">
        <w:rPr>
          <w:sz w:val="24"/>
          <w:szCs w:val="24"/>
        </w:rPr>
        <w:t xml:space="preserve">and presented to the </w:t>
      </w:r>
      <w:r w:rsidRPr="00A53D14">
        <w:rPr>
          <w:b/>
          <w:bCs/>
          <w:color w:val="D99594" w:themeColor="accent2" w:themeTint="99"/>
          <w:sz w:val="24"/>
          <w:szCs w:val="24"/>
        </w:rPr>
        <w:t>[name of school</w:t>
      </w:r>
      <w:r w:rsidR="00FE32A9">
        <w:rPr>
          <w:b/>
          <w:bCs/>
          <w:color w:val="D99594" w:themeColor="accent2" w:themeTint="99"/>
          <w:sz w:val="24"/>
          <w:szCs w:val="24"/>
        </w:rPr>
        <w:t xml:space="preserve"> or college</w:t>
      </w:r>
      <w:r w:rsidRPr="00A53D14">
        <w:rPr>
          <w:b/>
          <w:bCs/>
          <w:color w:val="D99594" w:themeColor="accent2" w:themeTint="99"/>
          <w:sz w:val="24"/>
          <w:szCs w:val="24"/>
        </w:rPr>
        <w:t>]</w:t>
      </w:r>
      <w:r w:rsidRPr="00A53D14">
        <w:rPr>
          <w:sz w:val="24"/>
          <w:szCs w:val="24"/>
        </w:rPr>
        <w:t xml:space="preserve"> board of governors. The first report will be presented on </w:t>
      </w:r>
      <w:r w:rsidRPr="00A53D14">
        <w:rPr>
          <w:b/>
          <w:bCs/>
          <w:color w:val="D99594" w:themeColor="accent2" w:themeTint="99"/>
          <w:sz w:val="24"/>
          <w:szCs w:val="24"/>
        </w:rPr>
        <w:t>[date]</w:t>
      </w:r>
      <w:r w:rsidRPr="00A53D14">
        <w:rPr>
          <w:sz w:val="24"/>
          <w:szCs w:val="24"/>
        </w:rPr>
        <w:t xml:space="preserve">. </w:t>
      </w:r>
    </w:p>
    <w:p w14:paraId="06874D61" w14:textId="77777777" w:rsidR="000E2E09" w:rsidRPr="00A53D14" w:rsidRDefault="000E2E09">
      <w:pPr>
        <w:rPr>
          <w:sz w:val="24"/>
          <w:szCs w:val="24"/>
        </w:rPr>
      </w:pPr>
    </w:p>
    <w:p w14:paraId="0FB02FDF" w14:textId="714D3343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Data gathering </w:t>
      </w:r>
      <w:r w:rsidR="00365442">
        <w:rPr>
          <w:sz w:val="24"/>
          <w:szCs w:val="24"/>
        </w:rPr>
        <w:t>activities</w:t>
      </w:r>
      <w:r w:rsidRPr="00A53D14">
        <w:rPr>
          <w:sz w:val="24"/>
          <w:szCs w:val="24"/>
        </w:rPr>
        <w:t xml:space="preserve"> to support the annual progress review are identified in the </w:t>
      </w:r>
      <w:r w:rsidR="00C25A7C">
        <w:rPr>
          <w:sz w:val="24"/>
          <w:szCs w:val="24"/>
        </w:rPr>
        <w:t xml:space="preserve">whole school </w:t>
      </w:r>
      <w:r w:rsidR="00FE32A9">
        <w:rPr>
          <w:sz w:val="24"/>
          <w:szCs w:val="24"/>
        </w:rPr>
        <w:t xml:space="preserve">or college approach </w:t>
      </w:r>
      <w:r w:rsidR="00C25A7C">
        <w:rPr>
          <w:sz w:val="24"/>
          <w:szCs w:val="24"/>
        </w:rPr>
        <w:t>action plan.</w:t>
      </w:r>
    </w:p>
    <w:p w14:paraId="7529493D" w14:textId="77777777" w:rsidR="000E2E09" w:rsidRPr="00A53D14" w:rsidRDefault="000E2E09">
      <w:pPr>
        <w:rPr>
          <w:sz w:val="24"/>
          <w:szCs w:val="24"/>
        </w:rPr>
      </w:pPr>
    </w:p>
    <w:p w14:paraId="4BEB9116" w14:textId="77777777" w:rsidR="000E2E09" w:rsidRPr="00A53D14" w:rsidRDefault="00D365DB">
      <w:pPr>
        <w:rPr>
          <w:b/>
          <w:bCs/>
          <w:color w:val="D99594" w:themeColor="accent2" w:themeTint="99"/>
          <w:sz w:val="24"/>
          <w:szCs w:val="24"/>
        </w:rPr>
      </w:pPr>
      <w:r w:rsidRPr="00A53D14">
        <w:rPr>
          <w:b/>
          <w:bCs/>
          <w:color w:val="D99594" w:themeColor="accent2" w:themeTint="99"/>
          <w:sz w:val="24"/>
          <w:szCs w:val="24"/>
        </w:rPr>
        <w:t>[Insert any other arrangements for monitoring and reviewing the action plan.]</w:t>
      </w:r>
    </w:p>
    <w:p w14:paraId="2729D06F" w14:textId="77777777" w:rsidR="000E2E09" w:rsidRDefault="000E2E09">
      <w:pPr>
        <w:rPr>
          <w:b/>
          <w:bCs/>
          <w:color w:val="1D60D5"/>
        </w:rPr>
      </w:pPr>
    </w:p>
    <w:p w14:paraId="1EB9BB46" w14:textId="77777777" w:rsidR="004B7B52" w:rsidRDefault="004B7B52">
      <w:pPr>
        <w:rPr>
          <w:b/>
          <w:bCs/>
          <w:color w:val="1D60D5"/>
        </w:rPr>
      </w:pPr>
    </w:p>
    <w:p w14:paraId="565235C9" w14:textId="479470ED" w:rsidR="000E2E09" w:rsidRDefault="00C25A7C">
      <w:pPr>
        <w:pStyle w:val="Subtitle"/>
      </w:pPr>
      <w:r>
        <w:rPr>
          <w:b w:val="0"/>
          <w:bCs w:val="0"/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FCA9263" wp14:editId="45E6F010">
                <wp:simplePos x="0" y="0"/>
                <wp:positionH relativeFrom="margin">
                  <wp:posOffset>-40005</wp:posOffset>
                </wp:positionH>
                <wp:positionV relativeFrom="line">
                  <wp:posOffset>81915</wp:posOffset>
                </wp:positionV>
                <wp:extent cx="6116320" cy="0"/>
                <wp:effectExtent l="22860" t="26670" r="23495" b="20955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16F7D" id="Line 5" o:spid="_x0000_s1026" style="position:absolute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-3.15pt,6.45pt" to="478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mJFQIAACkEAAAOAAAAZHJzL2Uyb0RvYy54bWysU8GO2yAQvVfqPyDuie3E62atOKvKTnrZ&#10;tpF2+wEEcIyKAQGJE1X99w4kjrLtpap6gYGZebyZNyyfTr1ER26d0KrC2TTFiCuqmVD7Cn973UwW&#10;GDlPFCNSK17hM3f4afX+3XIwJZ/pTkvGLQIQ5crBVLjz3pRJ4mjHe+Km2nAFzlbbnng42n3CLBkA&#10;vZfJLE2LZNCWGaspdw5um4sTryJ+23Lqv7at4x7JCgM3H1cb111Yk9WSlHtLTCfolQb5BxY9EQoe&#10;vUE1xBN0sOIPqF5Qq51u/ZTqPtFtKyiPNUA1WfpbNS8dMTzWAs1x5tYm9/9g6Zfj1iLBQDuMFOlB&#10;omehOHoInRmMKyGgVlsbaqMn9WKeNf3ukNJ1R9SeR4avZwNpWchI3qSEgzOAvxs+awYx5OB1bNOp&#10;tX2AhAagU1TjfFODnzyicFlkWTGfgWh09CWkHBONdf4T1z0KRoUlcI7A5PjsfCBCyjEkvKP0RkgZ&#10;xZYKDRWeL7I0jRlOS8GCN8Q5u9/V0qIjgXnJmiJtilgWeO7DrD4oFtE6Ttj6ansi5MWG16UKeFAL&#10;8Llal4H48Zg+rhfrRT7JZ8V6kqdNM/m4qfNJsck+PDTzpq6b7GegluVlJxjjKrAbhzPL/0786ze5&#10;jNVtPG99SN6ix4YB2XGPpKOYQb/LJOw0O2/tKDLMYwy+/p0w8PdnsO9/+OoXAAAA//8DAFBLAwQU&#10;AAYACAAAACEATDy5g94AAAAIAQAADwAAAGRycy9kb3ducmV2LnhtbEyPQU/DMAyF70j8h8hIXNCW&#10;boiKlqYTICHgsANj0nbMGq+p1jhVk3bl32PEAW72e0/Pn4vV5FoxYh8aTwoW8wQEUuVNQ7WC7efL&#10;7B5EiJqMbj2hgi8MsCovLwqdG3+mDxw3sRZcQiHXCmyMXS5lqCw6Hea+Q2Lv6HunI699LU2vz1zu&#10;WrlMklQ63RBfsLrDZ4vVaTM4Bbhd74/V+HqzyJ5O728uHaTdoVLXV9PjA4iIU/wLww8+o0PJTAc/&#10;kAmiVTBLbznJ+jIDwX52l/Jw+BVkWcj/D5TfAAAA//8DAFBLAQItABQABgAIAAAAIQC2gziS/gAA&#10;AOEBAAATAAAAAAAAAAAAAAAAAAAAAABbQ29udGVudF9UeXBlc10ueG1sUEsBAi0AFAAGAAgAAAAh&#10;ADj9If/WAAAAlAEAAAsAAAAAAAAAAAAAAAAALwEAAF9yZWxzLy5yZWxzUEsBAi0AFAAGAAgAAAAh&#10;AB+neYkVAgAAKQQAAA4AAAAAAAAAAAAAAAAALgIAAGRycy9lMm9Eb2MueG1sUEsBAi0AFAAGAAgA&#10;AAAhAEw8uYPeAAAACAEAAA8AAAAAAAAAAAAAAAAAbwQAAGRycy9kb3ducmV2LnhtbFBLBQYAAAAA&#10;BAAEAPMAAAB6BQAAAAA=&#10;" strokecolor="#1d60d6" strokeweight="3pt">
                <w10:wrap type="topAndBottom" anchorx="margin" anchory="line"/>
              </v:line>
            </w:pict>
          </mc:Fallback>
        </mc:AlternateContent>
      </w:r>
      <w:r w:rsidR="00D365DB" w:rsidRPr="00C25A7C">
        <w:rPr>
          <w:lang w:val="en-GB"/>
        </w:rPr>
        <w:t>Action plan</w:t>
      </w:r>
    </w:p>
    <w:p w14:paraId="2AE63331" w14:textId="77777777" w:rsidR="00B32795" w:rsidRDefault="00B32795">
      <w:pPr>
        <w:rPr>
          <w:sz w:val="24"/>
          <w:szCs w:val="24"/>
        </w:rPr>
      </w:pPr>
    </w:p>
    <w:p w14:paraId="5C46AA1A" w14:textId="1A462703" w:rsidR="000E2E09" w:rsidRPr="00A53D14" w:rsidRDefault="00D365DB">
      <w:pPr>
        <w:rPr>
          <w:sz w:val="24"/>
          <w:szCs w:val="24"/>
        </w:rPr>
      </w:pPr>
      <w:r w:rsidRPr="00A53D14">
        <w:rPr>
          <w:sz w:val="24"/>
          <w:szCs w:val="24"/>
        </w:rPr>
        <w:t xml:space="preserve">The following action plan sets out what </w:t>
      </w:r>
      <w:r w:rsidRPr="00A53D14">
        <w:rPr>
          <w:b/>
          <w:bCs/>
          <w:color w:val="D99594" w:themeColor="accent2" w:themeTint="99"/>
          <w:sz w:val="24"/>
          <w:szCs w:val="24"/>
        </w:rPr>
        <w:t>[name of your school</w:t>
      </w:r>
      <w:r w:rsidR="00FE32A9">
        <w:rPr>
          <w:b/>
          <w:bCs/>
          <w:color w:val="D99594" w:themeColor="accent2" w:themeTint="99"/>
          <w:sz w:val="24"/>
          <w:szCs w:val="24"/>
        </w:rPr>
        <w:t xml:space="preserve"> or college</w:t>
      </w:r>
      <w:r w:rsidRPr="00A53D14">
        <w:rPr>
          <w:b/>
          <w:bCs/>
          <w:color w:val="D99594" w:themeColor="accent2" w:themeTint="99"/>
          <w:sz w:val="24"/>
          <w:szCs w:val="24"/>
        </w:rPr>
        <w:t>]</w:t>
      </w:r>
      <w:r w:rsidRPr="00A53D14">
        <w:rPr>
          <w:sz w:val="24"/>
          <w:szCs w:val="24"/>
        </w:rPr>
        <w:t xml:space="preserve"> will do to promote sex equality. The actions support the following </w:t>
      </w:r>
      <w:r w:rsidR="00944742">
        <w:rPr>
          <w:sz w:val="24"/>
          <w:szCs w:val="24"/>
        </w:rPr>
        <w:t>four</w:t>
      </w:r>
      <w:r w:rsidRPr="00A53D14">
        <w:rPr>
          <w:sz w:val="24"/>
          <w:szCs w:val="24"/>
        </w:rPr>
        <w:t xml:space="preserve"> </w:t>
      </w:r>
      <w:r w:rsidRPr="00A53D14">
        <w:rPr>
          <w:bCs/>
          <w:sz w:val="24"/>
          <w:szCs w:val="24"/>
        </w:rPr>
        <w:t>strategic priorities</w:t>
      </w:r>
      <w:r w:rsidRPr="00A53D14">
        <w:rPr>
          <w:sz w:val="24"/>
          <w:szCs w:val="24"/>
        </w:rPr>
        <w:t xml:space="preserve"> - which are the main pillars of a whole school </w:t>
      </w:r>
      <w:r w:rsidR="003642D1">
        <w:rPr>
          <w:sz w:val="24"/>
          <w:szCs w:val="24"/>
        </w:rPr>
        <w:t xml:space="preserve">or college </w:t>
      </w:r>
      <w:r w:rsidRPr="00A53D14">
        <w:rPr>
          <w:sz w:val="24"/>
          <w:szCs w:val="24"/>
        </w:rPr>
        <w:t>approach to tackling sexism:</w:t>
      </w:r>
      <w:r w:rsidRPr="00A53D14">
        <w:rPr>
          <w:rFonts w:ascii="Arial Unicode MS" w:hAnsi="Arial Unicode MS"/>
          <w:sz w:val="24"/>
          <w:szCs w:val="24"/>
        </w:rPr>
        <w:br/>
      </w:r>
    </w:p>
    <w:p w14:paraId="1DF89657" w14:textId="77777777" w:rsidR="000E2E09" w:rsidRPr="00A53D14" w:rsidRDefault="00D365DB">
      <w:pPr>
        <w:numPr>
          <w:ilvl w:val="0"/>
          <w:numId w:val="7"/>
        </w:numPr>
        <w:rPr>
          <w:sz w:val="24"/>
          <w:szCs w:val="24"/>
        </w:rPr>
      </w:pPr>
      <w:r w:rsidRPr="00A53D14">
        <w:rPr>
          <w:sz w:val="24"/>
          <w:szCs w:val="24"/>
        </w:rPr>
        <w:t>Establish an organisational framework for tackling sexism.</w:t>
      </w:r>
    </w:p>
    <w:p w14:paraId="64AC5AD9" w14:textId="77777777" w:rsidR="000E2E09" w:rsidRPr="00A53D14" w:rsidRDefault="00D365DB">
      <w:pPr>
        <w:numPr>
          <w:ilvl w:val="0"/>
          <w:numId w:val="2"/>
        </w:numPr>
        <w:rPr>
          <w:sz w:val="24"/>
          <w:szCs w:val="24"/>
        </w:rPr>
      </w:pPr>
      <w:r w:rsidRPr="00A53D14">
        <w:rPr>
          <w:sz w:val="24"/>
          <w:szCs w:val="24"/>
        </w:rPr>
        <w:t>Train and equip teachers with the knowledge, resources and confidence to tackle sexism.</w:t>
      </w:r>
    </w:p>
    <w:p w14:paraId="206830BC" w14:textId="77777777" w:rsidR="00490F4C" w:rsidRDefault="00D365DB">
      <w:pPr>
        <w:numPr>
          <w:ilvl w:val="0"/>
          <w:numId w:val="2"/>
        </w:numPr>
        <w:rPr>
          <w:sz w:val="24"/>
          <w:szCs w:val="24"/>
        </w:rPr>
      </w:pPr>
      <w:r w:rsidRPr="00A53D14">
        <w:rPr>
          <w:sz w:val="24"/>
          <w:szCs w:val="24"/>
        </w:rPr>
        <w:t>Support students to learn about sexism, to report incidents and to take action for equality.</w:t>
      </w:r>
    </w:p>
    <w:p w14:paraId="58225B3C" w14:textId="30D461E4" w:rsidR="00490F4C" w:rsidRPr="00EF19AD" w:rsidRDefault="00490F4C" w:rsidP="00490F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Secure the support and engagement of parents and guardians in the whole school </w:t>
      </w:r>
      <w:r w:rsidR="000610F2">
        <w:rPr>
          <w:sz w:val="24"/>
          <w:szCs w:val="24"/>
        </w:rPr>
        <w:t xml:space="preserve">or college approach </w:t>
      </w:r>
      <w:r>
        <w:rPr>
          <w:sz w:val="24"/>
          <w:szCs w:val="24"/>
        </w:rPr>
        <w:t>action plan.</w:t>
      </w:r>
      <w:r w:rsidRPr="00EF19AD">
        <w:rPr>
          <w:rFonts w:ascii="Arial Unicode MS" w:hAnsi="Arial Unicode MS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991"/>
        <w:tblW w:w="114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560"/>
        <w:gridCol w:w="2258"/>
        <w:gridCol w:w="1144"/>
        <w:gridCol w:w="1560"/>
        <w:gridCol w:w="1134"/>
        <w:gridCol w:w="3759"/>
      </w:tblGrid>
      <w:tr w:rsidR="00361293" w14:paraId="573D0852" w14:textId="77777777" w:rsidTr="003B7AA1">
        <w:trPr>
          <w:trHeight w:val="545"/>
          <w:tblHeader/>
        </w:trPr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0EB7" w14:textId="77777777" w:rsidR="00361293" w:rsidRDefault="00361293" w:rsidP="00361293">
            <w:pPr>
              <w:pStyle w:val="Heading2"/>
            </w:pPr>
            <w:r>
              <w:rPr>
                <w:rFonts w:eastAsia="Arial Unicode MS" w:cs="Arial Unicode MS"/>
              </w:rPr>
              <w:lastRenderedPageBreak/>
              <w:t>Strategic priority</w:t>
            </w:r>
          </w:p>
        </w:tc>
        <w:tc>
          <w:tcPr>
            <w:tcW w:w="22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4E62" w14:textId="77777777" w:rsidR="00361293" w:rsidRDefault="00361293" w:rsidP="00361293">
            <w:pPr>
              <w:pStyle w:val="Heading2"/>
            </w:pPr>
            <w:r>
              <w:rPr>
                <w:rFonts w:eastAsia="Arial Unicode MS" w:cs="Arial Unicode MS"/>
              </w:rPr>
              <w:t>Action</w:t>
            </w:r>
          </w:p>
        </w:tc>
        <w:tc>
          <w:tcPr>
            <w:tcW w:w="11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DF83" w14:textId="77777777" w:rsidR="00361293" w:rsidRDefault="00361293" w:rsidP="00361293">
            <w:pPr>
              <w:pStyle w:val="Heading2"/>
            </w:pPr>
            <w:r>
              <w:rPr>
                <w:rFonts w:eastAsia="Arial Unicode MS" w:cs="Arial Unicode MS"/>
              </w:rPr>
              <w:t>Delivery date(s)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A399" w14:textId="77777777" w:rsidR="00361293" w:rsidRDefault="00361293" w:rsidP="00361293">
            <w:pPr>
              <w:pStyle w:val="Heading2"/>
            </w:pPr>
            <w:r>
              <w:rPr>
                <w:rFonts w:eastAsia="Arial Unicode MS" w:cs="Arial Unicode MS"/>
              </w:rPr>
              <w:t>Monitoring requirements</w:t>
            </w:r>
          </w:p>
        </w:tc>
        <w:tc>
          <w:tcPr>
            <w:tcW w:w="11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2D37C" w14:textId="77777777" w:rsidR="00361293" w:rsidRDefault="00361293" w:rsidP="00361293">
            <w:pPr>
              <w:pStyle w:val="Heading2"/>
            </w:pPr>
            <w:r>
              <w:rPr>
                <w:rFonts w:eastAsia="Arial Unicode MS" w:cs="Arial Unicode MS"/>
              </w:rPr>
              <w:t>Staff lead</w:t>
            </w:r>
          </w:p>
        </w:tc>
        <w:tc>
          <w:tcPr>
            <w:tcW w:w="37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0AB83103" w14:textId="77777777" w:rsidR="00361293" w:rsidRDefault="00361293" w:rsidP="00361293">
            <w:pPr>
              <w:pStyle w:val="Heading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Notes on progress / impact</w:t>
            </w:r>
          </w:p>
        </w:tc>
      </w:tr>
      <w:tr w:rsidR="00361293" w14:paraId="72014764" w14:textId="77777777" w:rsidTr="003B7AA1">
        <w:tblPrEx>
          <w:shd w:val="clear" w:color="auto" w:fill="CED7E7"/>
        </w:tblPrEx>
        <w:trPr>
          <w:trHeight w:val="7082"/>
        </w:trPr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0F86" w14:textId="77777777" w:rsidR="00361293" w:rsidRDefault="00361293" w:rsidP="00361293">
            <w:pPr>
              <w:pStyle w:val="TableNormal1"/>
            </w:pPr>
            <w:r>
              <w:rPr>
                <w:rFonts w:eastAsia="Arial Unicode MS" w:cs="Arial Unicode MS"/>
              </w:rPr>
              <w:t>1. Establish an institutional framework for tackling sexism.</w:t>
            </w:r>
          </w:p>
          <w:p w14:paraId="34E16A70" w14:textId="77777777" w:rsidR="00361293" w:rsidRDefault="00361293" w:rsidP="00361293">
            <w:pPr>
              <w:pStyle w:val="TableNormal1"/>
            </w:pPr>
          </w:p>
        </w:tc>
        <w:tc>
          <w:tcPr>
            <w:tcW w:w="22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0D99" w14:textId="2220F5DC" w:rsidR="00361293" w:rsidRPr="00BA7B9F" w:rsidRDefault="00361293" w:rsidP="00361293">
            <w:pPr>
              <w:pStyle w:val="TableNormal1"/>
              <w:rPr>
                <w:b/>
                <w:bCs/>
              </w:rPr>
            </w:pPr>
            <w:r w:rsidRPr="00BA7B9F">
              <w:rPr>
                <w:b/>
                <w:bCs/>
                <w:color w:val="1D60D5"/>
              </w:rPr>
              <w:t>[Suggested actions in blue</w:t>
            </w:r>
            <w:r w:rsidR="00BA7B9F" w:rsidRPr="00BA7B9F">
              <w:rPr>
                <w:b/>
                <w:bCs/>
                <w:color w:val="1D60D5"/>
              </w:rPr>
              <w:t xml:space="preserve"> italics</w:t>
            </w:r>
            <w:r w:rsidRPr="00BA7B9F">
              <w:rPr>
                <w:b/>
                <w:bCs/>
                <w:color w:val="1D60D5"/>
              </w:rPr>
              <w:t>]</w:t>
            </w:r>
          </w:p>
          <w:p w14:paraId="5DBF8849" w14:textId="4F03DE89" w:rsidR="00361293" w:rsidRPr="00BA7B9F" w:rsidRDefault="00361293" w:rsidP="00361293">
            <w:pPr>
              <w:pStyle w:val="TableNormal1"/>
              <w:rPr>
                <w:i/>
                <w:iCs/>
              </w:rPr>
            </w:pPr>
            <w:r>
              <w:rPr>
                <w:color w:val="1D60D5"/>
              </w:rPr>
              <w:br/>
            </w:r>
            <w:r w:rsidRPr="00BA7B9F">
              <w:rPr>
                <w:i/>
                <w:iCs/>
                <w:color w:val="1D60D5"/>
              </w:rPr>
              <w:t>1.1 Establish a working group within the senior management team or board of governors in order monitor progress on the wh</w:t>
            </w:r>
            <w:r w:rsidR="005D0721" w:rsidRPr="00BA7B9F">
              <w:rPr>
                <w:i/>
                <w:iCs/>
                <w:color w:val="1D60D5"/>
              </w:rPr>
              <w:t>o</w:t>
            </w:r>
            <w:r w:rsidRPr="00BA7B9F">
              <w:rPr>
                <w:i/>
                <w:iCs/>
                <w:color w:val="1D60D5"/>
              </w:rPr>
              <w:t>le school or college</w:t>
            </w:r>
            <w:r w:rsidR="005D0721" w:rsidRPr="00BA7B9F">
              <w:rPr>
                <w:i/>
                <w:iCs/>
                <w:color w:val="1D60D5"/>
              </w:rPr>
              <w:t xml:space="preserve"> approach </w:t>
            </w:r>
            <w:r w:rsidRPr="00BA7B9F">
              <w:rPr>
                <w:i/>
                <w:iCs/>
                <w:color w:val="1D60D5"/>
              </w:rPr>
              <w:t>action plan.</w:t>
            </w:r>
          </w:p>
          <w:p w14:paraId="17DC5354" w14:textId="61E6DB6F" w:rsidR="00361293" w:rsidRPr="00BA7B9F" w:rsidRDefault="00361293" w:rsidP="00361293">
            <w:pPr>
              <w:pStyle w:val="TableNormal1"/>
              <w:rPr>
                <w:i/>
                <w:iCs/>
              </w:rPr>
            </w:pPr>
            <w:r w:rsidRPr="00BA7B9F">
              <w:rPr>
                <w:i/>
                <w:iCs/>
                <w:color w:val="1D60D5"/>
              </w:rPr>
              <w:br/>
              <w:t xml:space="preserve">1.2 Amend existing school </w:t>
            </w:r>
            <w:r w:rsidR="00041B75" w:rsidRPr="00BA7B9F">
              <w:rPr>
                <w:i/>
                <w:iCs/>
                <w:color w:val="1D60D5"/>
              </w:rPr>
              <w:t xml:space="preserve">or college </w:t>
            </w:r>
            <w:r w:rsidRPr="00BA7B9F">
              <w:rPr>
                <w:i/>
                <w:iCs/>
                <w:color w:val="1D60D5"/>
              </w:rPr>
              <w:t>policies to reflect the aim, objectives and strategic priorities of the whole school</w:t>
            </w:r>
            <w:r w:rsidR="00041B75" w:rsidRPr="00BA7B9F">
              <w:rPr>
                <w:i/>
                <w:iCs/>
                <w:color w:val="1D60D5"/>
              </w:rPr>
              <w:t xml:space="preserve"> or college approach</w:t>
            </w:r>
            <w:r w:rsidRPr="00BA7B9F">
              <w:rPr>
                <w:i/>
                <w:iCs/>
                <w:color w:val="1D60D5"/>
              </w:rPr>
              <w:t xml:space="preserve"> action plan.</w:t>
            </w:r>
          </w:p>
          <w:p w14:paraId="25495E03" w14:textId="77777777" w:rsidR="00361293" w:rsidRPr="00BA7B9F" w:rsidRDefault="00361293" w:rsidP="00361293">
            <w:pPr>
              <w:pStyle w:val="TableNormal1"/>
              <w:rPr>
                <w:i/>
                <w:iCs/>
                <w:color w:val="1D60D5"/>
              </w:rPr>
            </w:pPr>
            <w:r w:rsidRPr="00BA7B9F">
              <w:rPr>
                <w:i/>
                <w:iCs/>
                <w:color w:val="1D60D5"/>
              </w:rPr>
              <w:br/>
              <w:t>1.3 Survey students about their experiences of sexism and sexual harassment.</w:t>
            </w:r>
          </w:p>
          <w:p w14:paraId="79905A2D" w14:textId="77777777" w:rsidR="003A3190" w:rsidRPr="00BA7B9F" w:rsidRDefault="003A3190" w:rsidP="00361293">
            <w:pPr>
              <w:pStyle w:val="TableNormal1"/>
              <w:rPr>
                <w:i/>
                <w:iCs/>
                <w:color w:val="1D60D5"/>
              </w:rPr>
            </w:pPr>
          </w:p>
          <w:p w14:paraId="31E062B0" w14:textId="00EE93B4" w:rsidR="003A3190" w:rsidRPr="00BA7B9F" w:rsidRDefault="003A3190" w:rsidP="003A3190">
            <w:pPr>
              <w:pStyle w:val="TableNormal1"/>
              <w:rPr>
                <w:i/>
                <w:iCs/>
                <w:color w:val="1D60D5"/>
              </w:rPr>
            </w:pPr>
            <w:r w:rsidRPr="00BA7B9F">
              <w:rPr>
                <w:i/>
                <w:iCs/>
                <w:color w:val="1D60D5"/>
              </w:rPr>
              <w:t>1.4 Hold focus groups with students to learn about their experiences and views on sexism at school or college.</w:t>
            </w:r>
          </w:p>
          <w:p w14:paraId="0836DAF9" w14:textId="77777777" w:rsidR="003A3190" w:rsidRPr="00BA7B9F" w:rsidRDefault="003A3190" w:rsidP="003A3190">
            <w:pPr>
              <w:pStyle w:val="TableNormal1"/>
              <w:rPr>
                <w:i/>
                <w:iCs/>
                <w:color w:val="1D60D5"/>
              </w:rPr>
            </w:pPr>
          </w:p>
          <w:p w14:paraId="3B7B3E8D" w14:textId="6FDB48D9" w:rsidR="003A3190" w:rsidRDefault="003A3190" w:rsidP="003A3190">
            <w:pPr>
              <w:pStyle w:val="TableNormal1"/>
              <w:rPr>
                <w:color w:val="1D60D5"/>
              </w:rPr>
            </w:pPr>
            <w:r w:rsidRPr="00BA7B9F">
              <w:rPr>
                <w:i/>
                <w:iCs/>
                <w:color w:val="1D60D5"/>
              </w:rPr>
              <w:t>1.5 Amend monitoring systems to explicitly record</w:t>
            </w:r>
            <w:r>
              <w:rPr>
                <w:color w:val="1D60D5"/>
              </w:rPr>
              <w:t xml:space="preserve"> </w:t>
            </w:r>
            <w:r w:rsidRPr="00BA7B9F">
              <w:rPr>
                <w:i/>
                <w:iCs/>
                <w:color w:val="1D60D5"/>
              </w:rPr>
              <w:t>incidents of sexism and sexual harassment</w:t>
            </w:r>
            <w:r w:rsidR="005D216C" w:rsidRPr="00BA7B9F">
              <w:rPr>
                <w:i/>
                <w:iCs/>
                <w:color w:val="1D60D5"/>
              </w:rPr>
              <w:t xml:space="preserve"> and ensure all students and staff are aware of these systems.</w:t>
            </w:r>
          </w:p>
          <w:p w14:paraId="7A758C30" w14:textId="08793E9A" w:rsidR="003A3190" w:rsidRDefault="00FE772C" w:rsidP="00361293">
            <w:pPr>
              <w:pStyle w:val="TableNormal1"/>
            </w:pPr>
            <w:r>
              <w:br/>
            </w:r>
            <w:r>
              <w:br/>
            </w:r>
          </w:p>
        </w:tc>
        <w:tc>
          <w:tcPr>
            <w:tcW w:w="11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0301" w14:textId="77777777" w:rsidR="00361293" w:rsidRDefault="00361293" w:rsidP="00361293"/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F0B0" w14:textId="77777777" w:rsidR="00361293" w:rsidRDefault="00361293" w:rsidP="00361293"/>
        </w:tc>
        <w:tc>
          <w:tcPr>
            <w:tcW w:w="11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7A0A" w14:textId="77777777" w:rsidR="00361293" w:rsidRDefault="00361293" w:rsidP="00361293"/>
        </w:tc>
        <w:tc>
          <w:tcPr>
            <w:tcW w:w="37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DC38CE7" w14:textId="77777777" w:rsidR="00361293" w:rsidRDefault="00361293" w:rsidP="00361293"/>
        </w:tc>
      </w:tr>
      <w:tr w:rsidR="00361293" w14:paraId="2FB811F3" w14:textId="77777777" w:rsidTr="00E56EA6">
        <w:tblPrEx>
          <w:shd w:val="clear" w:color="auto" w:fill="CED7E7"/>
        </w:tblPrEx>
        <w:trPr>
          <w:trHeight w:val="271"/>
        </w:trPr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C07D" w14:textId="77777777" w:rsidR="00361293" w:rsidRDefault="00361293" w:rsidP="00361293">
            <w:pPr>
              <w:pStyle w:val="TableNormal1"/>
            </w:pPr>
            <w:r>
              <w:rPr>
                <w:rFonts w:eastAsia="Arial Unicode MS" w:cs="Arial Unicode MS"/>
              </w:rPr>
              <w:lastRenderedPageBreak/>
              <w:t>2. Train and equip teachers with the knowledge, resources and confidence to tackle sexism.</w:t>
            </w:r>
          </w:p>
          <w:p w14:paraId="08114A50" w14:textId="77777777" w:rsidR="00361293" w:rsidRDefault="00361293" w:rsidP="00361293">
            <w:pPr>
              <w:pStyle w:val="TableNormal1"/>
            </w:pPr>
          </w:p>
        </w:tc>
        <w:tc>
          <w:tcPr>
            <w:tcW w:w="22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AE0AD" w14:textId="77777777" w:rsidR="00BA7B9F" w:rsidRPr="00BA7B9F" w:rsidRDefault="00BA7B9F" w:rsidP="00BA7B9F">
            <w:pPr>
              <w:pStyle w:val="TableNormal1"/>
              <w:rPr>
                <w:b/>
                <w:bCs/>
              </w:rPr>
            </w:pPr>
            <w:r w:rsidRPr="00BA7B9F">
              <w:rPr>
                <w:b/>
                <w:bCs/>
                <w:color w:val="1D60D5"/>
              </w:rPr>
              <w:t>[Suggested actions in blue italics]</w:t>
            </w:r>
          </w:p>
          <w:p w14:paraId="0EECBA28" w14:textId="77777777" w:rsidR="00BA7B9F" w:rsidRDefault="00BA7B9F" w:rsidP="00361293">
            <w:pPr>
              <w:pStyle w:val="TableNormal1"/>
              <w:rPr>
                <w:color w:val="1D60D5"/>
              </w:rPr>
            </w:pPr>
          </w:p>
          <w:p w14:paraId="1A5C9CCE" w14:textId="645E40E7" w:rsidR="00361293" w:rsidRPr="00061981" w:rsidRDefault="00361293" w:rsidP="00361293">
            <w:pPr>
              <w:pStyle w:val="TableNormal1"/>
              <w:rPr>
                <w:i/>
                <w:iCs/>
              </w:rPr>
            </w:pPr>
            <w:r w:rsidRPr="00061981">
              <w:rPr>
                <w:i/>
                <w:iCs/>
                <w:color w:val="1D60D5"/>
              </w:rPr>
              <w:t xml:space="preserve">2.1 Provide Continuing Professional Development training for </w:t>
            </w:r>
            <w:r w:rsidR="00BF1980" w:rsidRPr="00061981">
              <w:rPr>
                <w:i/>
                <w:iCs/>
                <w:color w:val="1D60D5"/>
              </w:rPr>
              <w:t>all</w:t>
            </w:r>
            <w:r w:rsidR="009A73E0" w:rsidRPr="00061981">
              <w:rPr>
                <w:i/>
                <w:iCs/>
                <w:color w:val="1D60D5"/>
              </w:rPr>
              <w:t xml:space="preserve"> teachers and school or college staff</w:t>
            </w:r>
            <w:r w:rsidRPr="00061981">
              <w:rPr>
                <w:i/>
                <w:iCs/>
                <w:color w:val="1D60D5"/>
              </w:rPr>
              <w:t xml:space="preserve"> on how to tackle sexism.</w:t>
            </w:r>
          </w:p>
          <w:p w14:paraId="6DF85816" w14:textId="44D4C8CC" w:rsidR="00361293" w:rsidRPr="00061981" w:rsidRDefault="00361293" w:rsidP="005C5950">
            <w:pPr>
              <w:pStyle w:val="TableNormal1"/>
              <w:rPr>
                <w:i/>
                <w:iCs/>
              </w:rPr>
            </w:pPr>
            <w:r w:rsidRPr="00061981">
              <w:rPr>
                <w:i/>
                <w:iCs/>
                <w:color w:val="1D60D5"/>
              </w:rPr>
              <w:br/>
              <w:t xml:space="preserve">2.2 Make practical resources available to teachers on how to </w:t>
            </w:r>
            <w:r w:rsidR="005C5950" w:rsidRPr="00061981">
              <w:rPr>
                <w:i/>
                <w:iCs/>
                <w:color w:val="1D60D5"/>
              </w:rPr>
              <w:t>tackle sexist language, gender stereotyping and sexual harassment.</w:t>
            </w:r>
          </w:p>
          <w:p w14:paraId="18D53CDA" w14:textId="77777777" w:rsidR="00361293" w:rsidRPr="00061981" w:rsidRDefault="00361293" w:rsidP="00361293">
            <w:pPr>
              <w:pStyle w:val="TableNormal1"/>
              <w:rPr>
                <w:i/>
                <w:iCs/>
                <w:color w:val="1D60D5"/>
              </w:rPr>
            </w:pPr>
            <w:r w:rsidRPr="00061981">
              <w:rPr>
                <w:i/>
                <w:iCs/>
                <w:color w:val="1D60D5"/>
              </w:rPr>
              <w:br/>
            </w:r>
            <w:r w:rsidR="00B90EBD" w:rsidRPr="00061981">
              <w:rPr>
                <w:i/>
                <w:iCs/>
                <w:color w:val="1D60D5"/>
              </w:rPr>
              <w:t>2.3 Ensure all staff are aware of the whole school or college approach action plan and what their role in it is.</w:t>
            </w:r>
          </w:p>
          <w:p w14:paraId="6A8C94C7" w14:textId="77777777" w:rsidR="003B7AA1" w:rsidRPr="00061981" w:rsidRDefault="003B7AA1" w:rsidP="00361293">
            <w:pPr>
              <w:pStyle w:val="TableNormal1"/>
              <w:rPr>
                <w:i/>
                <w:iCs/>
                <w:color w:val="1D60D5"/>
              </w:rPr>
            </w:pPr>
          </w:p>
          <w:p w14:paraId="2E349453" w14:textId="77777777" w:rsidR="003B7AA1" w:rsidRPr="00061981" w:rsidRDefault="003B7AA1" w:rsidP="003B7AA1">
            <w:pPr>
              <w:pStyle w:val="TableNormal1"/>
              <w:rPr>
                <w:i/>
                <w:iCs/>
                <w:color w:val="1D60D5"/>
              </w:rPr>
            </w:pPr>
            <w:r w:rsidRPr="00061981">
              <w:rPr>
                <w:i/>
                <w:iCs/>
                <w:color w:val="1D60D5"/>
              </w:rPr>
              <w:t>2.4 Hold one-hour training session for staff on tackling sexual harassment.</w:t>
            </w:r>
          </w:p>
          <w:p w14:paraId="322AFB8F" w14:textId="77777777" w:rsidR="003B7AA1" w:rsidRPr="00061981" w:rsidRDefault="003B7AA1" w:rsidP="003B7AA1">
            <w:pPr>
              <w:pStyle w:val="TableNormal1"/>
              <w:rPr>
                <w:i/>
                <w:iCs/>
                <w:color w:val="1D60D5"/>
              </w:rPr>
            </w:pPr>
          </w:p>
          <w:p w14:paraId="36017AC3" w14:textId="6E282E54" w:rsidR="003B7AA1" w:rsidRPr="00061981" w:rsidRDefault="003B7AA1" w:rsidP="003B7AA1">
            <w:pPr>
              <w:pStyle w:val="TableNormal1"/>
              <w:rPr>
                <w:i/>
                <w:iCs/>
                <w:color w:val="1D60D5"/>
              </w:rPr>
            </w:pPr>
            <w:r w:rsidRPr="00061981">
              <w:rPr>
                <w:i/>
                <w:iCs/>
                <w:color w:val="1D60D5"/>
              </w:rPr>
              <w:t>2.5 Integrate activities relating to the whole school or college approach action plan into the staff management / appraisal system.</w:t>
            </w:r>
          </w:p>
          <w:p w14:paraId="71CF4E33" w14:textId="77777777" w:rsidR="003B7AA1" w:rsidRPr="00061981" w:rsidRDefault="003B7AA1" w:rsidP="003B7AA1">
            <w:pPr>
              <w:pStyle w:val="TableNormal1"/>
              <w:rPr>
                <w:i/>
                <w:iCs/>
                <w:color w:val="1D60D5"/>
              </w:rPr>
            </w:pPr>
          </w:p>
          <w:p w14:paraId="6B58283E" w14:textId="4A64326A" w:rsidR="003B7AA1" w:rsidRPr="00FE772C" w:rsidRDefault="003B7AA1" w:rsidP="00FE772C">
            <w:pPr>
              <w:pStyle w:val="TableNormal1"/>
              <w:rPr>
                <w:color w:val="1D60D5"/>
              </w:rPr>
            </w:pPr>
            <w:r w:rsidRPr="00061981">
              <w:rPr>
                <w:i/>
                <w:iCs/>
                <w:color w:val="1D60D5"/>
              </w:rPr>
              <w:t>2.6 All governors to complete UK Feminista’s online</w:t>
            </w:r>
            <w:r>
              <w:rPr>
                <w:color w:val="1D60D5"/>
              </w:rPr>
              <w:t xml:space="preserve"> </w:t>
            </w:r>
            <w:r w:rsidRPr="00061981">
              <w:rPr>
                <w:i/>
                <w:iCs/>
                <w:color w:val="1D60D5"/>
              </w:rPr>
              <w:lastRenderedPageBreak/>
              <w:t>training course on tackling sexism in schools.</w:t>
            </w:r>
            <w:r w:rsidR="00F53C3A">
              <w:rPr>
                <w:i/>
                <w:iCs/>
                <w:color w:val="1D60D5"/>
              </w:rPr>
              <w:br/>
            </w:r>
          </w:p>
        </w:tc>
        <w:tc>
          <w:tcPr>
            <w:tcW w:w="11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D43A" w14:textId="77777777" w:rsidR="00361293" w:rsidRDefault="00361293" w:rsidP="00361293"/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678BA" w14:textId="77777777" w:rsidR="00361293" w:rsidRDefault="00361293" w:rsidP="00361293"/>
        </w:tc>
        <w:tc>
          <w:tcPr>
            <w:tcW w:w="11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7898" w14:textId="77777777" w:rsidR="00361293" w:rsidRDefault="00361293" w:rsidP="00361293"/>
        </w:tc>
        <w:tc>
          <w:tcPr>
            <w:tcW w:w="37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2995754" w14:textId="77777777" w:rsidR="00361293" w:rsidRDefault="00361293" w:rsidP="00361293"/>
        </w:tc>
      </w:tr>
      <w:tr w:rsidR="00361293" w14:paraId="597131F2" w14:textId="77777777" w:rsidTr="003B7AA1">
        <w:tblPrEx>
          <w:shd w:val="clear" w:color="auto" w:fill="CED7E7"/>
        </w:tblPrEx>
        <w:trPr>
          <w:trHeight w:val="7371"/>
        </w:trPr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685A" w14:textId="77777777" w:rsidR="00361293" w:rsidRDefault="00361293" w:rsidP="00361293">
            <w:pPr>
              <w:pStyle w:val="TableNormal1"/>
            </w:pPr>
            <w:r>
              <w:rPr>
                <w:rFonts w:eastAsia="Arial Unicode MS" w:cs="Arial Unicode MS"/>
              </w:rPr>
              <w:t>3. Support students to learn about sex inequality, to report incidents, and to take action for equality.</w:t>
            </w:r>
          </w:p>
        </w:tc>
        <w:tc>
          <w:tcPr>
            <w:tcW w:w="22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5B03" w14:textId="06CC68E2" w:rsidR="00BA7B9F" w:rsidRPr="00BA7B9F" w:rsidRDefault="00BA7B9F" w:rsidP="00BA7B9F">
            <w:pPr>
              <w:pStyle w:val="TableNormal1"/>
              <w:rPr>
                <w:b/>
                <w:bCs/>
              </w:rPr>
            </w:pPr>
            <w:r w:rsidRPr="00BA7B9F">
              <w:rPr>
                <w:b/>
                <w:bCs/>
                <w:color w:val="1D60D5"/>
              </w:rPr>
              <w:t>[Suggested actions in blue italics]</w:t>
            </w:r>
            <w:r>
              <w:rPr>
                <w:b/>
                <w:bCs/>
                <w:color w:val="1D60D5"/>
              </w:rPr>
              <w:br/>
            </w:r>
          </w:p>
          <w:p w14:paraId="55D10CB3" w14:textId="7B6100A6" w:rsidR="00361293" w:rsidRPr="00BA7B9F" w:rsidRDefault="00361293" w:rsidP="00361293">
            <w:pPr>
              <w:pStyle w:val="TableNormal1"/>
              <w:rPr>
                <w:i/>
                <w:iCs/>
              </w:rPr>
            </w:pPr>
            <w:r w:rsidRPr="00BA7B9F">
              <w:rPr>
                <w:i/>
                <w:iCs/>
                <w:color w:val="1D60D5"/>
              </w:rPr>
              <w:t xml:space="preserve">3.1 Hold </w:t>
            </w:r>
            <w:r w:rsidR="00CA7C21" w:rsidRPr="00BA7B9F">
              <w:rPr>
                <w:i/>
                <w:iCs/>
                <w:color w:val="1D60D5"/>
              </w:rPr>
              <w:t>assemblies for every year group on sexual harassment.</w:t>
            </w:r>
          </w:p>
          <w:p w14:paraId="4FE11E38" w14:textId="7B08B670" w:rsidR="00361293" w:rsidRPr="00BA7B9F" w:rsidRDefault="00361293" w:rsidP="00361293">
            <w:pPr>
              <w:pStyle w:val="TableNormal1"/>
              <w:rPr>
                <w:i/>
                <w:iCs/>
              </w:rPr>
            </w:pPr>
            <w:r w:rsidRPr="00BA7B9F">
              <w:rPr>
                <w:i/>
                <w:iCs/>
                <w:color w:val="1D60D5"/>
              </w:rPr>
              <w:br/>
              <w:t xml:space="preserve">3.2 </w:t>
            </w:r>
            <w:r w:rsidR="00B856F8" w:rsidRPr="00BA7B9F">
              <w:rPr>
                <w:i/>
                <w:iCs/>
                <w:color w:val="1D60D5"/>
              </w:rPr>
              <w:t>Run classroom activities for all students on sexual harassment, sexist language and gender stereotyping.</w:t>
            </w:r>
          </w:p>
          <w:p w14:paraId="6390CFB7" w14:textId="77777777" w:rsidR="00B856F8" w:rsidRPr="00BA7B9F" w:rsidRDefault="00361293" w:rsidP="00361293">
            <w:pPr>
              <w:pStyle w:val="TableNormal1"/>
              <w:rPr>
                <w:i/>
                <w:iCs/>
                <w:color w:val="1D60D5"/>
              </w:rPr>
            </w:pPr>
            <w:r w:rsidRPr="00BA7B9F">
              <w:rPr>
                <w:i/>
                <w:iCs/>
                <w:color w:val="1D60D5"/>
              </w:rPr>
              <w:br/>
              <w:t xml:space="preserve">3.3 </w:t>
            </w:r>
            <w:r w:rsidR="00B856F8" w:rsidRPr="00BA7B9F">
              <w:rPr>
                <w:i/>
                <w:iCs/>
                <w:color w:val="1D60D5"/>
              </w:rPr>
              <w:t>Support students to conduct a gender stereotyping audit</w:t>
            </w:r>
            <w:r w:rsidRPr="00BA7B9F">
              <w:rPr>
                <w:i/>
                <w:iCs/>
                <w:color w:val="1D60D5"/>
              </w:rPr>
              <w:t>.</w:t>
            </w:r>
          </w:p>
          <w:p w14:paraId="7F1BF17A" w14:textId="77777777" w:rsidR="00B856F8" w:rsidRPr="00BA7B9F" w:rsidRDefault="00B856F8" w:rsidP="00361293">
            <w:pPr>
              <w:pStyle w:val="TableNormal1"/>
              <w:rPr>
                <w:i/>
                <w:iCs/>
                <w:color w:val="1D60D5"/>
              </w:rPr>
            </w:pPr>
          </w:p>
          <w:p w14:paraId="66196B21" w14:textId="77777777" w:rsidR="000610F2" w:rsidRPr="00BA7B9F" w:rsidRDefault="00B856F8" w:rsidP="00361293">
            <w:pPr>
              <w:pStyle w:val="TableNormal1"/>
              <w:rPr>
                <w:i/>
                <w:iCs/>
                <w:color w:val="1D60D5"/>
              </w:rPr>
            </w:pPr>
            <w:r w:rsidRPr="00BA7B9F">
              <w:rPr>
                <w:i/>
                <w:iCs/>
                <w:color w:val="1D60D5"/>
              </w:rPr>
              <w:t>3.4 Display posters challenging sexual harassment and sexist language in every classroom and other communal spaces.</w:t>
            </w:r>
          </w:p>
          <w:p w14:paraId="5CEF1CAE" w14:textId="77777777" w:rsidR="000610F2" w:rsidRPr="00BA7B9F" w:rsidRDefault="000610F2" w:rsidP="00361293">
            <w:pPr>
              <w:pStyle w:val="TableNormal1"/>
              <w:rPr>
                <w:i/>
                <w:iCs/>
                <w:color w:val="1D60D5"/>
              </w:rPr>
            </w:pPr>
          </w:p>
          <w:p w14:paraId="0A513977" w14:textId="74B55DC0" w:rsidR="00361293" w:rsidRDefault="000610F2" w:rsidP="00361293">
            <w:pPr>
              <w:pStyle w:val="TableNormal1"/>
            </w:pPr>
            <w:r w:rsidRPr="00BA7B9F">
              <w:rPr>
                <w:i/>
                <w:iCs/>
                <w:color w:val="1D60D5"/>
              </w:rPr>
              <w:t>3.5 Encourage students to take positive action to tackle sexism, such as participation in a feminist group or campaign.</w:t>
            </w:r>
            <w:r w:rsidR="00361293">
              <w:rPr>
                <w:color w:val="1D60D5"/>
              </w:rPr>
              <w:br/>
            </w:r>
          </w:p>
        </w:tc>
        <w:tc>
          <w:tcPr>
            <w:tcW w:w="11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64C04" w14:textId="77777777" w:rsidR="00361293" w:rsidRDefault="00361293" w:rsidP="00361293"/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F21BA" w14:textId="77777777" w:rsidR="00361293" w:rsidRDefault="00361293" w:rsidP="00361293"/>
        </w:tc>
        <w:tc>
          <w:tcPr>
            <w:tcW w:w="11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A21B" w14:textId="77777777" w:rsidR="00361293" w:rsidRDefault="00361293" w:rsidP="00361293"/>
        </w:tc>
        <w:tc>
          <w:tcPr>
            <w:tcW w:w="37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1F0AEDE" w14:textId="77777777" w:rsidR="00361293" w:rsidRDefault="00361293" w:rsidP="000610F2"/>
        </w:tc>
      </w:tr>
      <w:tr w:rsidR="00B856F8" w14:paraId="3F76762E" w14:textId="77777777" w:rsidTr="003B7AA1">
        <w:tblPrEx>
          <w:shd w:val="clear" w:color="auto" w:fill="CED7E7"/>
        </w:tblPrEx>
        <w:trPr>
          <w:trHeight w:val="7371"/>
        </w:trPr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5393" w14:textId="5C486ED8" w:rsidR="00B856F8" w:rsidRDefault="00FE12A2" w:rsidP="00361293">
            <w:pPr>
              <w:pStyle w:val="TableNormal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4. Secure the support and engagement of parents and guardians in the whole school or college approach action plan.</w:t>
            </w:r>
          </w:p>
        </w:tc>
        <w:tc>
          <w:tcPr>
            <w:tcW w:w="22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4DE3" w14:textId="77777777" w:rsidR="00BA7B9F" w:rsidRPr="00BA7B9F" w:rsidRDefault="00BA7B9F" w:rsidP="00BA7B9F">
            <w:pPr>
              <w:pStyle w:val="TableNormal1"/>
              <w:rPr>
                <w:b/>
                <w:bCs/>
              </w:rPr>
            </w:pPr>
            <w:r w:rsidRPr="00BA7B9F">
              <w:rPr>
                <w:b/>
                <w:bCs/>
                <w:color w:val="1D60D5"/>
              </w:rPr>
              <w:t>[Suggested actions in blue italics]</w:t>
            </w:r>
          </w:p>
          <w:p w14:paraId="750B7B99" w14:textId="77777777" w:rsidR="00BA7B9F" w:rsidRDefault="00BA7B9F" w:rsidP="00361293">
            <w:pPr>
              <w:pStyle w:val="TableNormal1"/>
              <w:rPr>
                <w:i/>
                <w:iCs/>
                <w:color w:val="1D60D5"/>
              </w:rPr>
            </w:pPr>
          </w:p>
          <w:p w14:paraId="0D02FA02" w14:textId="68A09F48" w:rsidR="00B856F8" w:rsidRPr="00BA7B9F" w:rsidRDefault="00B0367C" w:rsidP="00361293">
            <w:pPr>
              <w:pStyle w:val="TableNormal1"/>
              <w:rPr>
                <w:i/>
                <w:iCs/>
                <w:color w:val="1D60D5"/>
              </w:rPr>
            </w:pPr>
            <w:r w:rsidRPr="00BA7B9F">
              <w:rPr>
                <w:i/>
                <w:iCs/>
                <w:color w:val="1D60D5"/>
              </w:rPr>
              <w:t>4.1 Write to all parents and carers about the whole school or college approach to tackling sexism and share UK Feminista film for parents and guardians.</w:t>
            </w:r>
          </w:p>
        </w:tc>
        <w:tc>
          <w:tcPr>
            <w:tcW w:w="11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DCC4" w14:textId="77777777" w:rsidR="00B856F8" w:rsidRDefault="00B856F8" w:rsidP="00361293"/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3454" w14:textId="77777777" w:rsidR="00B856F8" w:rsidRDefault="00B856F8" w:rsidP="00361293"/>
        </w:tc>
        <w:tc>
          <w:tcPr>
            <w:tcW w:w="11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4E49" w14:textId="77777777" w:rsidR="00B856F8" w:rsidRDefault="00B856F8" w:rsidP="00361293"/>
        </w:tc>
        <w:tc>
          <w:tcPr>
            <w:tcW w:w="37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037F2336" w14:textId="77777777" w:rsidR="00B856F8" w:rsidRDefault="00B856F8" w:rsidP="00361293"/>
        </w:tc>
      </w:tr>
    </w:tbl>
    <w:p w14:paraId="43262F77" w14:textId="5CD9D5FC" w:rsidR="000E2E09" w:rsidRPr="00A53D14" w:rsidRDefault="000E2E09" w:rsidP="00835CFB">
      <w:pPr>
        <w:ind w:left="316"/>
        <w:rPr>
          <w:sz w:val="24"/>
          <w:szCs w:val="24"/>
        </w:rPr>
      </w:pPr>
    </w:p>
    <w:p w14:paraId="1EAA05C6" w14:textId="77777777" w:rsidR="000E2E09" w:rsidRDefault="000E2E09"/>
    <w:p w14:paraId="745EDD09" w14:textId="77777777" w:rsidR="00651385" w:rsidRDefault="00651385"/>
    <w:p w14:paraId="59DF7CE9" w14:textId="77777777" w:rsidR="00651385" w:rsidRDefault="00651385"/>
    <w:p w14:paraId="2522FBE5" w14:textId="77777777" w:rsidR="00651385" w:rsidRDefault="00651385"/>
    <w:p w14:paraId="384265A7" w14:textId="77777777" w:rsidR="00651385" w:rsidRDefault="00651385"/>
    <w:p w14:paraId="235933F4" w14:textId="77777777" w:rsidR="00651385" w:rsidRDefault="00651385"/>
    <w:p w14:paraId="75040C77" w14:textId="77777777" w:rsidR="00651385" w:rsidRDefault="00651385"/>
    <w:p w14:paraId="56942820" w14:textId="77777777" w:rsidR="00651385" w:rsidRDefault="00651385"/>
    <w:p w14:paraId="4664B76C" w14:textId="77777777" w:rsidR="00651385" w:rsidRDefault="00651385"/>
    <w:p w14:paraId="6F3A2663" w14:textId="77777777" w:rsidR="00651385" w:rsidRDefault="00651385"/>
    <w:p w14:paraId="32173DE4" w14:textId="77777777" w:rsidR="00651385" w:rsidRDefault="00651385"/>
    <w:p w14:paraId="720A0E19" w14:textId="77777777" w:rsidR="00651385" w:rsidRDefault="00651385"/>
    <w:p w14:paraId="50D13096" w14:textId="77777777" w:rsidR="00651385" w:rsidRDefault="00651385"/>
    <w:p w14:paraId="685276DA" w14:textId="77777777" w:rsidR="00651385" w:rsidRDefault="00651385"/>
    <w:p w14:paraId="151A496E" w14:textId="77777777" w:rsidR="00651385" w:rsidRDefault="00651385"/>
    <w:p w14:paraId="3A7C1B63" w14:textId="77777777" w:rsidR="00651385" w:rsidRDefault="00651385"/>
    <w:p w14:paraId="3DCE7674" w14:textId="67077B48" w:rsidR="00651385" w:rsidRDefault="007C1B4E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5116FFF" wp14:editId="29024043">
                <wp:simplePos x="0" y="0"/>
                <wp:positionH relativeFrom="margin">
                  <wp:posOffset>0</wp:posOffset>
                </wp:positionH>
                <wp:positionV relativeFrom="line">
                  <wp:posOffset>430530</wp:posOffset>
                </wp:positionV>
                <wp:extent cx="6116320" cy="0"/>
                <wp:effectExtent l="24130" t="27305" r="22225" b="20320"/>
                <wp:wrapTopAndBottom/>
                <wp:docPr id="10220898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4BDE" id="Line 2" o:spid="_x0000_s1026" style="position:absolute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0,33.9pt" to="481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yZswEAAEkDAAAOAAAAZHJzL2Uyb0RvYy54bWysU8Fu2zAMvQ/YPwi6N7ZTwCiMOD0kbS/d&#10;GqDdBzCSbAuVRUFUYufvJ6lJWmy3YRdCFMmnx0dqdT+Phh2VJ4225dWi5ExZgVLbvuW/3h5v7jij&#10;AFaCQataflLE79ffv60m16glDmik8iyCWGom1/IhBNcUBYlBjUALdMrGYId+hBBd3xfSwxTRR1Ms&#10;y7IuJvTSeRSKKN5uP4J8nfG7Tonw0nWkAjMtj9xCtj7bfbLFegVN78ENWpxpwD+wGEHb+OgVagsB&#10;2MHrv6BGLTwSdmEhcCyw67RQuYfYTVX+0c3rAE7lXqI45K4y0f+DFT+PG7vzibqY7at7RvFOzOJm&#10;ANurTODt5OLgqiRVMTlqriXJIbfzbD/9QBlz4BAwqzB3fkyQsT82Z7FPV7HVHJiIl3VV1bfLOBNx&#10;iRXQXAqdp/CkcGTp0HKjbdIBGjg+U0hEoLmkpGuLj9qYPEtj2dTy27uqLHMFodEyRVMe+X6/MZ4d&#10;Ia5Dta3LbZ3bipGvaR4PVma0QYF8OJ8DaPNxjq8be1YjCZC2jZo9ytPOX1SK88o0z7uVFuKrn6s/&#10;f8D6NwAAAP//AwBQSwMEFAAGAAgAAAAhAM4S5qvdAAAABgEAAA8AAABkcnMvZG93bnJldi54bWxM&#10;j8FOwzAQRO9I/IO1SL0g6rRIgYY4FSBVwKGHlkrt0Y23cdR4HcVOGv6eRRzguDOjmbf5cnSNGLAL&#10;tScFs2kCAqn0pqZKwe5zdfcIIkRNRjeeUMEXBlgW11e5zoy/0AaHbawEl1DItAIbY5tJGUqLToep&#10;b5HYO/nO6chnV0nT6QuXu0bOkySVTtfEC1a3+GqxPG97pwB368OpHN5uZ4uX88e7S3tp96jU5GZ8&#10;fgIRcYx/YfjBZ3QomOnoezJBNAr4kaggfWB+dhfp/RzE8VeQRS7/4xffAAAA//8DAFBLAQItABQA&#10;BgAIAAAAIQC2gziS/gAAAOEBAAATAAAAAAAAAAAAAAAAAAAAAABbQ29udGVudF9UeXBlc10ueG1s&#10;UEsBAi0AFAAGAAgAAAAhADj9If/WAAAAlAEAAAsAAAAAAAAAAAAAAAAALwEAAF9yZWxzLy5yZWxz&#10;UEsBAi0AFAAGAAgAAAAhADHK/JmzAQAASQMAAA4AAAAAAAAAAAAAAAAALgIAAGRycy9lMm9Eb2Mu&#10;eG1sUEsBAi0AFAAGAAgAAAAhAM4S5qvdAAAABgEAAA8AAAAAAAAAAAAAAAAADQQAAGRycy9kb3du&#10;cmV2LnhtbFBLBQYAAAAABAAEAPMAAAAXBQAAAAA=&#10;" strokecolor="#1d60d6" strokeweight="3pt">
                <w10:wrap type="topAndBottom" anchorx="margin" anchory="line"/>
              </v:line>
            </w:pict>
          </mc:Fallback>
        </mc:AlternateContent>
      </w:r>
    </w:p>
    <w:p w14:paraId="39D85A49" w14:textId="29657B94" w:rsidR="007C1B4E" w:rsidRPr="001F57B4" w:rsidRDefault="007C1B4E" w:rsidP="007C1B4E">
      <w:pPr>
        <w:pStyle w:val="Title"/>
        <w:jc w:val="center"/>
        <w:rPr>
          <w:rFonts w:ascii="Arial" w:hAnsi="Arial"/>
          <w:color w:val="1D60D5"/>
          <w:sz w:val="72"/>
          <w:szCs w:val="72"/>
          <w:lang w:val="en-US"/>
        </w:rPr>
      </w:pPr>
      <w:r>
        <w:rPr>
          <w:rFonts w:ascii="Arial" w:hAnsi="Arial"/>
          <w:color w:val="1D60D5"/>
          <w:sz w:val="72"/>
          <w:szCs w:val="72"/>
          <w:lang w:val="en-US"/>
        </w:rPr>
        <w:t>Case Study</w:t>
      </w:r>
    </w:p>
    <w:p w14:paraId="3C0C7FCE" w14:textId="77777777" w:rsidR="007C1B4E" w:rsidRPr="00A53D14" w:rsidRDefault="007C1B4E" w:rsidP="007C1B4E">
      <w:pPr>
        <w:rPr>
          <w:color w:val="D99594" w:themeColor="accent2" w:themeTint="99"/>
        </w:rPr>
      </w:pPr>
      <w:r>
        <w:rPr>
          <w:noProof/>
          <w:color w:val="1D60D5"/>
          <w:sz w:val="72"/>
          <w:szCs w:val="72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8BD2415" wp14:editId="2B1DF2BA">
                <wp:simplePos x="0" y="0"/>
                <wp:positionH relativeFrom="margin">
                  <wp:posOffset>37465</wp:posOffset>
                </wp:positionH>
                <wp:positionV relativeFrom="line">
                  <wp:posOffset>217170</wp:posOffset>
                </wp:positionV>
                <wp:extent cx="6116320" cy="0"/>
                <wp:effectExtent l="24130" t="19685" r="22225" b="27940"/>
                <wp:wrapTopAndBottom/>
                <wp:docPr id="13332739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D60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0C519" id="Line 6" o:spid="_x0000_s1026" style="position:absolute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2.95pt,17.1pt" to="484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yZswEAAEkDAAAOAAAAZHJzL2Uyb0RvYy54bWysU8Fu2zAMvQ/YPwi6N7ZTwCiMOD0kbS/d&#10;GqDdBzCSbAuVRUFUYufvJ6lJWmy3YRdCFMmnx0dqdT+Phh2VJ4225dWi5ExZgVLbvuW/3h5v7jij&#10;AFaCQataflLE79ffv60m16glDmik8iyCWGom1/IhBNcUBYlBjUALdMrGYId+hBBd3xfSwxTRR1Ms&#10;y7IuJvTSeRSKKN5uP4J8nfG7Tonw0nWkAjMtj9xCtj7bfbLFegVN78ENWpxpwD+wGEHb+OgVagsB&#10;2MHrv6BGLTwSdmEhcCyw67RQuYfYTVX+0c3rAE7lXqI45K4y0f+DFT+PG7vzibqY7at7RvFOzOJm&#10;ANurTODt5OLgqiRVMTlqriXJIbfzbD/9QBlz4BAwqzB3fkyQsT82Z7FPV7HVHJiIl3VV1bfLOBNx&#10;iRXQXAqdp/CkcGTp0HKjbdIBGjg+U0hEoLmkpGuLj9qYPEtj2dTy27uqLHMFodEyRVMe+X6/MZ4d&#10;Ia5Dta3LbZ3bipGvaR4PVma0QYF8OJ8DaPNxjq8be1YjCZC2jZo9ytPOX1SK88o0z7uVFuKrn6s/&#10;f8D6NwAAAP//AwBQSwMEFAAGAAgAAAAhAAigNFvcAAAABwEAAA8AAABkcnMvZG93bnJldi54bWxM&#10;js1OwzAQhO9IvIO1SFwQdVIgIiFOBUgIeuBAqQRHN97GUeN1FDtpeHsWcYDj/GjmK1ez68SEQ2g9&#10;KUgXCQik2puWGgXb96fLWxAhajK684QKvjDAqjo9KXVh/JHecNrERvAIhUIrsDH2hZShtuh0WPge&#10;ibO9H5yOLIdGmkEfedx1cpkkmXS6JX6wusdHi/VhMzoFuH393NfT80WaPxzWLy4bpf1Apc7P5vs7&#10;EBHn+FeGH3xGh4qZdn4kE0Sn4CbnooKr6yUIjvMsT0Hsfg1ZlfI/f/UNAAD//wMAUEsBAi0AFAAG&#10;AAgAAAAhALaDOJL+AAAA4QEAABMAAAAAAAAAAAAAAAAAAAAAAFtDb250ZW50X1R5cGVzXS54bWxQ&#10;SwECLQAUAAYACAAAACEAOP0h/9YAAACUAQAACwAAAAAAAAAAAAAAAAAvAQAAX3JlbHMvLnJlbHNQ&#10;SwECLQAUAAYACAAAACEAMcr8mbMBAABJAwAADgAAAAAAAAAAAAAAAAAuAgAAZHJzL2Uyb0RvYy54&#10;bWxQSwECLQAUAAYACAAAACEACKA0W9wAAAAHAQAADwAAAAAAAAAAAAAAAAANBAAAZHJzL2Rvd25y&#10;ZXYueG1sUEsFBgAAAAAEAAQA8wAAABYFAAAAAA==&#10;" strokecolor="#1d60d6" strokeweight="3pt">
                <w10:wrap type="topAndBottom" anchorx="margin" anchory="line"/>
              </v:line>
            </w:pict>
          </mc:Fallback>
        </mc:AlternateContent>
      </w:r>
    </w:p>
    <w:p w14:paraId="468FE125" w14:textId="5C266D4B" w:rsidR="007C1B4E" w:rsidRPr="00651385" w:rsidRDefault="007C1B4E" w:rsidP="007C1B4E">
      <w:pPr>
        <w:jc w:val="center"/>
        <w:rPr>
          <w:i/>
          <w:color w:val="D99594" w:themeColor="accent2" w:themeTint="99"/>
        </w:rPr>
      </w:pPr>
      <w:r>
        <w:rPr>
          <w:i/>
          <w:color w:val="D99594" w:themeColor="accent2" w:themeTint="99"/>
        </w:rPr>
        <w:t>[Please include a case study summarising the action your school or college has taken and the impact this has had</w:t>
      </w:r>
      <w:r w:rsidR="003879A2">
        <w:rPr>
          <w:i/>
          <w:color w:val="D99594" w:themeColor="accent2" w:themeTint="99"/>
        </w:rPr>
        <w:t>. This should be no more than 400 words</w:t>
      </w:r>
      <w:r w:rsidR="00052666">
        <w:rPr>
          <w:i/>
          <w:color w:val="D99594" w:themeColor="accent2" w:themeTint="99"/>
        </w:rPr>
        <w:t xml:space="preserve"> and we recommend using a bullet point format. Examples of </w:t>
      </w:r>
      <w:r w:rsidR="00C06451">
        <w:rPr>
          <w:i/>
          <w:color w:val="D99594" w:themeColor="accent2" w:themeTint="99"/>
        </w:rPr>
        <w:t xml:space="preserve">written case studies can be found on </w:t>
      </w:r>
      <w:hyperlink r:id="rId10" w:history="1">
        <w:r w:rsidR="00C06451" w:rsidRPr="00C06451">
          <w:rPr>
            <w:rStyle w:val="Hyperlink"/>
            <w:i/>
          </w:rPr>
          <w:t>our website</w:t>
        </w:r>
      </w:hyperlink>
      <w:r w:rsidR="00C06451">
        <w:rPr>
          <w:i/>
          <w:color w:val="D99594" w:themeColor="accent2" w:themeTint="99"/>
        </w:rPr>
        <w:t>.</w:t>
      </w:r>
      <w:r>
        <w:rPr>
          <w:i/>
          <w:color w:val="D99594" w:themeColor="accent2" w:themeTint="99"/>
        </w:rPr>
        <w:t>]</w:t>
      </w:r>
    </w:p>
    <w:p w14:paraId="6D68438A" w14:textId="77777777" w:rsidR="00651385" w:rsidRDefault="00651385"/>
    <w:p w14:paraId="792B4E4B" w14:textId="77777777" w:rsidR="00651385" w:rsidRDefault="00651385"/>
    <w:sectPr w:rsidR="00651385" w:rsidSect="004B7B52">
      <w:headerReference w:type="default" r:id="rId11"/>
      <w:footerReference w:type="default" r:id="rId12"/>
      <w:pgSz w:w="11900" w:h="16840"/>
      <w:pgMar w:top="993" w:right="1133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9119" w14:textId="77777777" w:rsidR="00750238" w:rsidRDefault="00750238" w:rsidP="000E2E09">
      <w:pPr>
        <w:spacing w:line="240" w:lineRule="auto"/>
      </w:pPr>
      <w:r>
        <w:separator/>
      </w:r>
    </w:p>
  </w:endnote>
  <w:endnote w:type="continuationSeparator" w:id="0">
    <w:p w14:paraId="58CF3C53" w14:textId="77777777" w:rsidR="00750238" w:rsidRDefault="00750238" w:rsidP="000E2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5CCC" w14:textId="77777777" w:rsidR="000E2E09" w:rsidRDefault="000E2E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0E84" w14:textId="77777777" w:rsidR="00750238" w:rsidRDefault="00750238" w:rsidP="000E2E09">
      <w:pPr>
        <w:spacing w:line="240" w:lineRule="auto"/>
      </w:pPr>
      <w:r>
        <w:separator/>
      </w:r>
    </w:p>
  </w:footnote>
  <w:footnote w:type="continuationSeparator" w:id="0">
    <w:p w14:paraId="56F95D63" w14:textId="77777777" w:rsidR="00750238" w:rsidRDefault="00750238" w:rsidP="000E2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9037" w14:textId="77777777" w:rsidR="000E2E09" w:rsidRDefault="000E2E0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25F"/>
    <w:multiLevelType w:val="hybridMultilevel"/>
    <w:tmpl w:val="CFD6C3B4"/>
    <w:styleLink w:val="Numbered"/>
    <w:lvl w:ilvl="0" w:tplc="6A48BAB2">
      <w:start w:val="1"/>
      <w:numFmt w:val="decimal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70C99C">
      <w:start w:val="1"/>
      <w:numFmt w:val="decimal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24111C">
      <w:start w:val="1"/>
      <w:numFmt w:val="decimal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76C406">
      <w:start w:val="1"/>
      <w:numFmt w:val="decimal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D4065E">
      <w:start w:val="1"/>
      <w:numFmt w:val="decimal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0A9C7E">
      <w:start w:val="1"/>
      <w:numFmt w:val="decimal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6686BE">
      <w:start w:val="1"/>
      <w:numFmt w:val="decimal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2CA73E">
      <w:start w:val="1"/>
      <w:numFmt w:val="decimal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CE242">
      <w:start w:val="1"/>
      <w:numFmt w:val="decimal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DFE77C7"/>
    <w:multiLevelType w:val="hybridMultilevel"/>
    <w:tmpl w:val="6B7CEA6A"/>
    <w:numStyleLink w:val="Bullets"/>
  </w:abstractNum>
  <w:abstractNum w:abstractNumId="2" w15:restartNumberingAfterBreak="0">
    <w:nsid w:val="471A0567"/>
    <w:multiLevelType w:val="multilevel"/>
    <w:tmpl w:val="643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6F6825"/>
    <w:multiLevelType w:val="hybridMultilevel"/>
    <w:tmpl w:val="76A034B6"/>
    <w:lvl w:ilvl="0" w:tplc="99D87E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F14BC"/>
    <w:multiLevelType w:val="hybridMultilevel"/>
    <w:tmpl w:val="6B7CEA6A"/>
    <w:styleLink w:val="Bullets"/>
    <w:lvl w:ilvl="0" w:tplc="6C4E6E32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DA3F2E">
      <w:start w:val="1"/>
      <w:numFmt w:val="bullet"/>
      <w:lvlText w:val="•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A1E30">
      <w:start w:val="1"/>
      <w:numFmt w:val="bullet"/>
      <w:lvlText w:val="•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8A7C1C">
      <w:start w:val="1"/>
      <w:numFmt w:val="bullet"/>
      <w:lvlText w:val="•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B41A22">
      <w:start w:val="1"/>
      <w:numFmt w:val="bullet"/>
      <w:lvlText w:val="•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626A4C">
      <w:start w:val="1"/>
      <w:numFmt w:val="bullet"/>
      <w:lvlText w:val="•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9A17CA">
      <w:start w:val="1"/>
      <w:numFmt w:val="bullet"/>
      <w:lvlText w:val="•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649CFE">
      <w:start w:val="1"/>
      <w:numFmt w:val="bullet"/>
      <w:lvlText w:val="•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42B9B0">
      <w:start w:val="1"/>
      <w:numFmt w:val="bullet"/>
      <w:lvlText w:val="•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3493225"/>
    <w:multiLevelType w:val="hybridMultilevel"/>
    <w:tmpl w:val="D3866AE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5E3753B"/>
    <w:multiLevelType w:val="hybridMultilevel"/>
    <w:tmpl w:val="6DB41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AE7"/>
    <w:multiLevelType w:val="hybridMultilevel"/>
    <w:tmpl w:val="41B2CEE6"/>
    <w:lvl w:ilvl="0" w:tplc="609815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DA1"/>
    <w:multiLevelType w:val="hybridMultilevel"/>
    <w:tmpl w:val="CFD6C3B4"/>
    <w:numStyleLink w:val="Numbered"/>
  </w:abstractNum>
  <w:num w:numId="1" w16cid:durableId="525993027">
    <w:abstractNumId w:val="0"/>
  </w:num>
  <w:num w:numId="2" w16cid:durableId="764034515">
    <w:abstractNumId w:val="8"/>
  </w:num>
  <w:num w:numId="3" w16cid:durableId="243614279">
    <w:abstractNumId w:val="8"/>
    <w:lvlOverride w:ilvl="0">
      <w:startOverride w:val="1"/>
    </w:lvlOverride>
  </w:num>
  <w:num w:numId="4" w16cid:durableId="1333027935">
    <w:abstractNumId w:val="4"/>
  </w:num>
  <w:num w:numId="5" w16cid:durableId="1324312891">
    <w:abstractNumId w:val="1"/>
  </w:num>
  <w:num w:numId="6" w16cid:durableId="1818257441">
    <w:abstractNumId w:val="1"/>
    <w:lvlOverride w:ilvl="0">
      <w:lvl w:ilvl="0" w:tplc="6C3A70FC">
        <w:start w:val="1"/>
        <w:numFmt w:val="bullet"/>
        <w:lvlText w:val="•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FAF948">
        <w:start w:val="1"/>
        <w:numFmt w:val="bullet"/>
        <w:lvlText w:val="•"/>
        <w:lvlJc w:val="left"/>
        <w:pPr>
          <w:ind w:left="8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06648">
        <w:start w:val="1"/>
        <w:numFmt w:val="bullet"/>
        <w:lvlText w:val="•"/>
        <w:lvlJc w:val="left"/>
        <w:pPr>
          <w:ind w:left="14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504274">
        <w:start w:val="1"/>
        <w:numFmt w:val="bullet"/>
        <w:lvlText w:val="•"/>
        <w:lvlJc w:val="left"/>
        <w:pPr>
          <w:ind w:left="20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9EAC2A">
        <w:start w:val="1"/>
        <w:numFmt w:val="bullet"/>
        <w:lvlText w:val="•"/>
        <w:lvlJc w:val="left"/>
        <w:pPr>
          <w:ind w:left="26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606544">
        <w:start w:val="1"/>
        <w:numFmt w:val="bullet"/>
        <w:lvlText w:val="•"/>
        <w:lvlJc w:val="left"/>
        <w:pPr>
          <w:ind w:left="3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6CA266">
        <w:start w:val="1"/>
        <w:numFmt w:val="bullet"/>
        <w:lvlText w:val="•"/>
        <w:lvlJc w:val="left"/>
        <w:pPr>
          <w:ind w:left="38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B23FB6">
        <w:start w:val="1"/>
        <w:numFmt w:val="bullet"/>
        <w:lvlText w:val="•"/>
        <w:lvlJc w:val="left"/>
        <w:pPr>
          <w:ind w:left="44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46D08">
        <w:start w:val="1"/>
        <w:numFmt w:val="bullet"/>
        <w:lvlText w:val="•"/>
        <w:lvlJc w:val="left"/>
        <w:pPr>
          <w:ind w:left="50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08751762">
    <w:abstractNumId w:val="8"/>
    <w:lvlOverride w:ilvl="0">
      <w:startOverride w:val="1"/>
    </w:lvlOverride>
  </w:num>
  <w:num w:numId="8" w16cid:durableId="1402748503">
    <w:abstractNumId w:val="6"/>
  </w:num>
  <w:num w:numId="9" w16cid:durableId="167529529">
    <w:abstractNumId w:val="2"/>
  </w:num>
  <w:num w:numId="10" w16cid:durableId="1837839790">
    <w:abstractNumId w:val="5"/>
  </w:num>
  <w:num w:numId="11" w16cid:durableId="908074260">
    <w:abstractNumId w:val="7"/>
  </w:num>
  <w:num w:numId="12" w16cid:durableId="186968068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9"/>
    <w:rsid w:val="00013E9B"/>
    <w:rsid w:val="00041B75"/>
    <w:rsid w:val="00052666"/>
    <w:rsid w:val="000610F2"/>
    <w:rsid w:val="00061981"/>
    <w:rsid w:val="00092195"/>
    <w:rsid w:val="000A0F87"/>
    <w:rsid w:val="000E2D83"/>
    <w:rsid w:val="000E2E09"/>
    <w:rsid w:val="000E55B6"/>
    <w:rsid w:val="000F1832"/>
    <w:rsid w:val="00115E63"/>
    <w:rsid w:val="00125FFB"/>
    <w:rsid w:val="00182EBA"/>
    <w:rsid w:val="001E0C17"/>
    <w:rsid w:val="001F57B4"/>
    <w:rsid w:val="0021786C"/>
    <w:rsid w:val="00251F08"/>
    <w:rsid w:val="00253A70"/>
    <w:rsid w:val="00267DEF"/>
    <w:rsid w:val="00297FA6"/>
    <w:rsid w:val="00333E01"/>
    <w:rsid w:val="00345C1F"/>
    <w:rsid w:val="00361293"/>
    <w:rsid w:val="003642D1"/>
    <w:rsid w:val="00365442"/>
    <w:rsid w:val="003827C6"/>
    <w:rsid w:val="003879A2"/>
    <w:rsid w:val="003A3190"/>
    <w:rsid w:val="003A319E"/>
    <w:rsid w:val="003B2370"/>
    <w:rsid w:val="003B7AA1"/>
    <w:rsid w:val="004073EF"/>
    <w:rsid w:val="0041677C"/>
    <w:rsid w:val="0046033B"/>
    <w:rsid w:val="004809FC"/>
    <w:rsid w:val="0048735A"/>
    <w:rsid w:val="00490F4C"/>
    <w:rsid w:val="004B7B52"/>
    <w:rsid w:val="005640EC"/>
    <w:rsid w:val="00571753"/>
    <w:rsid w:val="005A415E"/>
    <w:rsid w:val="005C5950"/>
    <w:rsid w:val="005D0721"/>
    <w:rsid w:val="005D216C"/>
    <w:rsid w:val="00625CB5"/>
    <w:rsid w:val="00651385"/>
    <w:rsid w:val="00660BD9"/>
    <w:rsid w:val="0068543D"/>
    <w:rsid w:val="00730657"/>
    <w:rsid w:val="00750238"/>
    <w:rsid w:val="00790B79"/>
    <w:rsid w:val="007B2CA9"/>
    <w:rsid w:val="007C1B4E"/>
    <w:rsid w:val="007C2916"/>
    <w:rsid w:val="0081212D"/>
    <w:rsid w:val="00835CFB"/>
    <w:rsid w:val="008660E8"/>
    <w:rsid w:val="008C64CB"/>
    <w:rsid w:val="0093787A"/>
    <w:rsid w:val="00944742"/>
    <w:rsid w:val="00954FEB"/>
    <w:rsid w:val="00965E79"/>
    <w:rsid w:val="00986032"/>
    <w:rsid w:val="00990301"/>
    <w:rsid w:val="009A73E0"/>
    <w:rsid w:val="009B2758"/>
    <w:rsid w:val="009B4845"/>
    <w:rsid w:val="009C02FD"/>
    <w:rsid w:val="009F28BC"/>
    <w:rsid w:val="00A338D1"/>
    <w:rsid w:val="00A53D14"/>
    <w:rsid w:val="00A771E2"/>
    <w:rsid w:val="00A7757C"/>
    <w:rsid w:val="00AE4716"/>
    <w:rsid w:val="00B0367C"/>
    <w:rsid w:val="00B1170C"/>
    <w:rsid w:val="00B32795"/>
    <w:rsid w:val="00B338B4"/>
    <w:rsid w:val="00B50F1D"/>
    <w:rsid w:val="00B856F8"/>
    <w:rsid w:val="00B90EBD"/>
    <w:rsid w:val="00BA7B9F"/>
    <w:rsid w:val="00BC2F53"/>
    <w:rsid w:val="00BC2F87"/>
    <w:rsid w:val="00BE75EC"/>
    <w:rsid w:val="00BF1980"/>
    <w:rsid w:val="00C06451"/>
    <w:rsid w:val="00C11848"/>
    <w:rsid w:val="00C25A7C"/>
    <w:rsid w:val="00C730A6"/>
    <w:rsid w:val="00C86285"/>
    <w:rsid w:val="00CA59FB"/>
    <w:rsid w:val="00CA7C21"/>
    <w:rsid w:val="00D365DB"/>
    <w:rsid w:val="00DC6FBF"/>
    <w:rsid w:val="00DE37C5"/>
    <w:rsid w:val="00E36B14"/>
    <w:rsid w:val="00E409AB"/>
    <w:rsid w:val="00E53D83"/>
    <w:rsid w:val="00E56EA6"/>
    <w:rsid w:val="00E64238"/>
    <w:rsid w:val="00F045C9"/>
    <w:rsid w:val="00F53C3A"/>
    <w:rsid w:val="00FA3958"/>
    <w:rsid w:val="00FB6E1C"/>
    <w:rsid w:val="00FC06A7"/>
    <w:rsid w:val="00FD0C1F"/>
    <w:rsid w:val="00FD761E"/>
    <w:rsid w:val="00FE12A2"/>
    <w:rsid w:val="00FE32A9"/>
    <w:rsid w:val="00FE772C"/>
    <w:rsid w:val="00FE7997"/>
    <w:rsid w:val="00FF39B7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CB4F"/>
  <w15:docId w15:val="{CD147EEE-EC5A-40E7-9344-151D576E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2E09"/>
    <w:pPr>
      <w:spacing w:line="276" w:lineRule="auto"/>
    </w:pPr>
    <w:rPr>
      <w:rFonts w:ascii="Arial" w:hAnsi="Arial" w:cs="Arial Unicode MS"/>
      <w:color w:val="000000"/>
      <w:sz w:val="30"/>
      <w:szCs w:val="30"/>
      <w:u w:color="000000"/>
      <w:lang w:val="en-US"/>
    </w:rPr>
  </w:style>
  <w:style w:type="paragraph" w:styleId="Heading1">
    <w:name w:val="heading 1"/>
    <w:rsid w:val="000E2E09"/>
    <w:pPr>
      <w:spacing w:line="276" w:lineRule="auto"/>
      <w:outlineLvl w:val="0"/>
    </w:pPr>
    <w:rPr>
      <w:rFonts w:ascii="Arial" w:hAnsi="Arial" w:cs="Arial Unicode MS"/>
      <w:b/>
      <w:bCs/>
      <w:color w:val="1D60D5"/>
      <w:sz w:val="36"/>
      <w:szCs w:val="36"/>
      <w:u w:color="000000"/>
    </w:rPr>
  </w:style>
  <w:style w:type="paragraph" w:styleId="Heading2">
    <w:name w:val="heading 2"/>
    <w:rsid w:val="000E2E09"/>
    <w:pPr>
      <w:spacing w:line="216" w:lineRule="auto"/>
      <w:outlineLvl w:val="1"/>
    </w:pPr>
    <w:rPr>
      <w:rFonts w:ascii="Arial" w:eastAsia="Arial" w:hAnsi="Arial" w:cs="Arial"/>
      <w:b/>
      <w:bCs/>
      <w:color w:val="1D60D5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E09"/>
    <w:rPr>
      <w:u w:val="single"/>
    </w:rPr>
  </w:style>
  <w:style w:type="paragraph" w:customStyle="1" w:styleId="HeaderFooter">
    <w:name w:val="Header &amp; Footer"/>
    <w:rsid w:val="000E2E0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rsid w:val="000E2E09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styleId="Subtitle">
    <w:name w:val="Subtitle"/>
    <w:next w:val="Normal"/>
    <w:rsid w:val="000E2E09"/>
    <w:pPr>
      <w:keepNext/>
    </w:pPr>
    <w:rPr>
      <w:rFonts w:ascii="Helvetica" w:hAnsi="Helvetica" w:cs="Arial Unicode MS"/>
      <w:b/>
      <w:bCs/>
      <w:color w:val="1D60D5"/>
      <w:sz w:val="42"/>
      <w:szCs w:val="42"/>
      <w:lang w:val="en-US"/>
    </w:rPr>
  </w:style>
  <w:style w:type="numbering" w:customStyle="1" w:styleId="Numbered">
    <w:name w:val="Numbered"/>
    <w:rsid w:val="000E2E09"/>
    <w:pPr>
      <w:numPr>
        <w:numId w:val="1"/>
      </w:numPr>
    </w:pPr>
  </w:style>
  <w:style w:type="numbering" w:customStyle="1" w:styleId="Bullets">
    <w:name w:val="Bullets"/>
    <w:rsid w:val="000E2E09"/>
    <w:pPr>
      <w:numPr>
        <w:numId w:val="4"/>
      </w:numPr>
    </w:pPr>
  </w:style>
  <w:style w:type="paragraph" w:customStyle="1" w:styleId="TableNormal1">
    <w:name w:val="Table Normal1"/>
    <w:rsid w:val="000E2E09"/>
    <w:pPr>
      <w:spacing w:line="276" w:lineRule="auto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90B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kfeminista.org.uk/resources/case-stud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D1049C907A43B9076E42251A214E" ma:contentTypeVersion="10" ma:contentTypeDescription="Create a new document." ma:contentTypeScope="" ma:versionID="27c60f82b02d066da5b197fe7c61f8c9">
  <xsd:schema xmlns:xsd="http://www.w3.org/2001/XMLSchema" xmlns:xs="http://www.w3.org/2001/XMLSchema" xmlns:p="http://schemas.microsoft.com/office/2006/metadata/properties" xmlns:ns2="e09d7e67-2c89-4a82-b064-15c58d415fdd" xmlns:ns3="ee017583-9929-48b6-a040-67954c603aab" targetNamespace="http://schemas.microsoft.com/office/2006/metadata/properties" ma:root="true" ma:fieldsID="f81bfa24c7bab684de36740b910ae548" ns2:_="" ns3:_="">
    <xsd:import namespace="e09d7e67-2c89-4a82-b064-15c58d415fdd"/>
    <xsd:import namespace="ee017583-9929-48b6-a040-67954c603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7e67-2c89-4a82-b064-15c58d41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1a41ba5-ef08-4458-93d3-04441745d6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17583-9929-48b6-a040-67954c603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3004eb8-7495-4f7d-994d-fc6ff5f518ee}" ma:internalName="TaxCatchAll" ma:showField="CatchAllData" ma:web="ee017583-9929-48b6-a040-67954c603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017583-9929-48b6-a040-67954c603aab" xsi:nil="true"/>
    <lcf76f155ced4ddcb4097134ff3c332f xmlns="e09d7e67-2c89-4a82-b064-15c58d415f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1280F0-80FC-4010-956C-C0A35C53D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d7e67-2c89-4a82-b064-15c58d415fdd"/>
    <ds:schemaRef ds:uri="ee017583-9929-48b6-a040-67954c60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863ED-FDF7-4297-91B0-BF8B74E77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EFD8F-2D62-485B-AFC8-32437934FB1D}">
  <ds:schemaRefs>
    <ds:schemaRef ds:uri="http://schemas.microsoft.com/office/2006/metadata/properties"/>
    <ds:schemaRef ds:uri="http://schemas.microsoft.com/office/infopath/2007/PartnerControls"/>
    <ds:schemaRef ds:uri="ee017583-9929-48b6-a040-67954c603aab"/>
    <ds:schemaRef ds:uri="e09d7e67-2c89-4a82-b064-15c58d415f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Alford</dc:creator>
  <cp:lastModifiedBy>Nina Humphries</cp:lastModifiedBy>
  <cp:revision>101</cp:revision>
  <dcterms:created xsi:type="dcterms:W3CDTF">2023-06-20T13:50:00Z</dcterms:created>
  <dcterms:modified xsi:type="dcterms:W3CDTF">2023-07-03T12:52:00Z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0x010100B7B8D1049C907A43B9076E42251A214E</vt:lpwstr>
  </property>
  <property fmtid="{D5CDD505-2E9C-101B-9397-08002B2CF9AE}" pid="3" name="MediaServiceImageTags">
    <vt:lpwstr/>
  </property>
</Properties>
</file>